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1311" w14:textId="77777777" w:rsidR="00B44E39" w:rsidRPr="00B44E39" w:rsidRDefault="00B44E39" w:rsidP="00B44E39">
      <w:pPr>
        <w:keepNext/>
        <w:keepLines/>
        <w:spacing w:before="360" w:after="80"/>
        <w:outlineLvl w:val="0"/>
        <w:rPr>
          <w:rFonts w:ascii="Aptos Display" w:eastAsia="Times New Roman" w:hAnsi="Aptos Display" w:cs="Times New Roman"/>
          <w:color w:val="0F4761"/>
          <w:sz w:val="40"/>
          <w:szCs w:val="40"/>
        </w:rPr>
      </w:pPr>
      <w:r w:rsidRPr="00B44E39">
        <w:rPr>
          <w:rFonts w:ascii="Aptos Display" w:eastAsia="Times New Roman" w:hAnsi="Aptos Display" w:cs="Times New Roman"/>
          <w:color w:val="0F4761"/>
          <w:sz w:val="40"/>
          <w:szCs w:val="40"/>
        </w:rPr>
        <w:t>Strengths and Difficulties Questionnaire for Parents/Carers.</w:t>
      </w:r>
    </w:p>
    <w:p w14:paraId="7BEC56FA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>Please reply directly to this email answering the questions below within the email.</w:t>
      </w:r>
    </w:p>
    <w:p w14:paraId="34D1B2ED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>For each item, please mark the box for Certainly True, Not True or Somewhat True ‘</w:t>
      </w:r>
      <w:r w:rsidRPr="00B44E39">
        <w:rPr>
          <w:rFonts w:ascii="Aptos" w:eastAsia="Aptos" w:hAnsi="Aptos" w:cs="Times New Roman"/>
          <w:i/>
          <w:iCs/>
        </w:rPr>
        <w:t>with an X’</w:t>
      </w:r>
      <w:r w:rsidRPr="00B44E39">
        <w:rPr>
          <w:rFonts w:ascii="Aptos" w:eastAsia="Aptos" w:hAnsi="Aptos" w:cs="Times New Roman"/>
        </w:rPr>
        <w:t xml:space="preserve">. It would help us if you answered all items as best you can even if you are not </w:t>
      </w:r>
      <w:proofErr w:type="gramStart"/>
      <w:r w:rsidRPr="00B44E39">
        <w:rPr>
          <w:rFonts w:ascii="Aptos" w:eastAsia="Aptos" w:hAnsi="Aptos" w:cs="Times New Roman"/>
        </w:rPr>
        <w:t>absolutely certain</w:t>
      </w:r>
      <w:proofErr w:type="gramEnd"/>
      <w:r w:rsidRPr="00B44E39">
        <w:rPr>
          <w:rFonts w:ascii="Aptos" w:eastAsia="Aptos" w:hAnsi="Aptos" w:cs="Times New Roman"/>
        </w:rPr>
        <w:t xml:space="preserve"> or the item seems odd. Please give your answers </w:t>
      </w:r>
      <w:proofErr w:type="gramStart"/>
      <w:r w:rsidRPr="00B44E39">
        <w:rPr>
          <w:rFonts w:ascii="Aptos" w:eastAsia="Aptos" w:hAnsi="Aptos" w:cs="Times New Roman"/>
        </w:rPr>
        <w:t>on the basis of</w:t>
      </w:r>
      <w:proofErr w:type="gramEnd"/>
      <w:r w:rsidRPr="00B44E39">
        <w:rPr>
          <w:rFonts w:ascii="Aptos" w:eastAsia="Aptos" w:hAnsi="Aptos" w:cs="Times New Roman"/>
        </w:rPr>
        <w:t xml:space="preserve"> the child's behaviour over the last six months. Discuss the answers with the child/young person where appropriate. The result will be discussed during CLA reviews and PEP meetings and any actions needed to support the child or young person identified.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4944"/>
        <w:gridCol w:w="936"/>
        <w:gridCol w:w="1384"/>
        <w:gridCol w:w="1218"/>
      </w:tblGrid>
      <w:tr w:rsidR="00B44E39" w:rsidRPr="00B44E39" w14:paraId="643A74D1" w14:textId="77777777" w:rsidTr="00082F81"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FC8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6784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1915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Not True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90436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Somewhat True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4D54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Certainly True</w:t>
            </w:r>
          </w:p>
        </w:tc>
      </w:tr>
      <w:tr w:rsidR="00B44E39" w:rsidRPr="00B44E39" w14:paraId="2915920B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65F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BD9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Considerate of other people's feelings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516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A686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2ED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2FAB00B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777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681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Restless, overactive, cannot stay still for long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6CA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5B1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D30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07BC2E8E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784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07C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Often complains of headaches, stomach-aches or sickness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C178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01B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C71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CB3A421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A59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B84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Shares readily with other children (treats, toys, pencils etc)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192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41E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954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39C2950E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C7B2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4A7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Often has temper tantrums or hot tempers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486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14E6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A83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5303F5E7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FC7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853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Rather solitary, tends to play alone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B34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97A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059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5EB005D0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716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C8D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Generally obedient, usually does what adults request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0DE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739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60C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3E205268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F40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6C0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Many worries, often seems worried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518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A3B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188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50D3F7A7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255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5D7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Helpful if someone is hurt, upset or feeling ill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156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8CB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9F4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B9431D3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967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049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Constantly fidgeting or squirming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E95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B76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9E0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3E576EBA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64F6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0E3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Has at least one good friend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BCC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061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63B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7E755DB9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56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167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Often fights with other children or bullies them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E29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C0D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0FF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2AE9F97B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85D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101F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 xml:space="preserve">Often unhappy, </w:t>
            </w:r>
            <w:proofErr w:type="gramStart"/>
            <w:r w:rsidRPr="00B44E39">
              <w:rPr>
                <w:rFonts w:ascii="Aptos" w:eastAsia="Aptos" w:hAnsi="Aptos" w:cs="Times New Roman"/>
              </w:rPr>
              <w:t>down-hearted</w:t>
            </w:r>
            <w:proofErr w:type="gramEnd"/>
            <w:r w:rsidRPr="00B44E39">
              <w:rPr>
                <w:rFonts w:ascii="Aptos" w:eastAsia="Aptos" w:hAnsi="Aptos" w:cs="Times New Roman"/>
              </w:rPr>
              <w:t xml:space="preserve"> or tearful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5D3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82B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27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1313299B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B5E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5C8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Generally liked by other children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183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AA8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237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2C96E35C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DA9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lastRenderedPageBreak/>
              <w:t>15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2D3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Easily distracted, concentration wanders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765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F69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C22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0B6E3437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FE1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16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7EA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Nervous or clingy in new situations, easily loses confidence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1B9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4AA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61A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C737E8D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CED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17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C68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Kind to younger children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205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3D0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9DC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74B3EFB5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E31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18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59D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Often lies or cheats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CA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26D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9E7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1A5613FD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EBE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19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3EE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Picked on or bullied by other children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2E6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593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773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AD01D25" w14:textId="77777777" w:rsidTr="00082F81"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868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F7E2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9482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Not True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1F49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Somewhat True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C081E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Certainly True</w:t>
            </w:r>
          </w:p>
        </w:tc>
      </w:tr>
      <w:tr w:rsidR="00B44E39" w:rsidRPr="00B44E39" w14:paraId="341438B5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01C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20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704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Often volunteers to help others (parents, teachers, other children)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36D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019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DB9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6D50B40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385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21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517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Thinks things out before acting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701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F3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907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788F1A66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8C0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22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223C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Steals from home, school or elsewhere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32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3FA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DF1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002395A1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A41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23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6CC2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Gets on better with adults than with other children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3D3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7905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690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3A696E6C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F1A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24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1616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Many fears, easily scared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4C7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6E0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00C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2558687B" w14:textId="77777777" w:rsidTr="00082F81">
        <w:tc>
          <w:tcPr>
            <w:tcW w:w="526" w:type="dxa"/>
            <w:tcBorders>
              <w:top w:val="nil"/>
              <w:left w:val="single" w:sz="8" w:space="0" w:color="auto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F6A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25</w:t>
            </w:r>
          </w:p>
        </w:tc>
        <w:tc>
          <w:tcPr>
            <w:tcW w:w="5073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5C1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Sees tasks through to the end, good attention span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863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B80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3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CCA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4BACFE8A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46ADD564" w14:textId="77777777" w:rsidR="00B44E39" w:rsidRPr="00B44E39" w:rsidRDefault="00B44E39" w:rsidP="00B44E39">
      <w:pPr>
        <w:rPr>
          <w:rFonts w:ascii="Aptos" w:eastAsia="Aptos" w:hAnsi="Aptos" w:cs="Times New Roman"/>
          <w:b/>
          <w:bCs/>
        </w:rPr>
      </w:pPr>
      <w:r w:rsidRPr="00B44E39">
        <w:rPr>
          <w:rFonts w:ascii="Aptos" w:eastAsia="Aptos" w:hAnsi="Aptos" w:cs="Times New Roman"/>
          <w:b/>
          <w:bCs/>
        </w:rPr>
        <w:t>Do you have any other comments / concerns                      YES / NO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B44E39" w:rsidRPr="00B44E39" w14:paraId="2D51C938" w14:textId="77777777" w:rsidTr="00082F81">
        <w:tc>
          <w:tcPr>
            <w:tcW w:w="10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2E5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Additional Comments:</w:t>
            </w:r>
          </w:p>
          <w:p w14:paraId="545E0D8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373ACD8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65EBEF8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2750604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5189C4D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35A14402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06BAD254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 xml:space="preserve">Overall, do you think this child has difficulties in one or more of the following areas: </w:t>
      </w:r>
    </w:p>
    <w:p w14:paraId="48238C93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>Emotions, concentration, behaviour or being able to get on with other people?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2308"/>
        <w:gridCol w:w="2308"/>
        <w:gridCol w:w="2308"/>
      </w:tblGrid>
      <w:tr w:rsidR="00B44E39" w:rsidRPr="00B44E39" w14:paraId="5C157F49" w14:textId="77777777" w:rsidTr="00082F81"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B5C0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lastRenderedPageBreak/>
              <w:t>NO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5220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YES – minor difficulties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8B7D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YES – definite difficulties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099D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YES – severe difficulties</w:t>
            </w:r>
          </w:p>
        </w:tc>
      </w:tr>
      <w:tr w:rsidR="00B44E39" w:rsidRPr="00B44E39" w14:paraId="7BBE6C8F" w14:textId="77777777" w:rsidTr="00082F81"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F6A6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240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208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978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60D3C512" w14:textId="77777777" w:rsidTr="00082F81">
        <w:tc>
          <w:tcPr>
            <w:tcW w:w="106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AB9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If you have answered “Yes”, please answer the following questions about these difficulties:</w:t>
            </w:r>
          </w:p>
          <w:p w14:paraId="655E098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63A08C2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212DCDF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  <w:p w14:paraId="754485F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373C1EE1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18796154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 xml:space="preserve">How long have these difficulties been present?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2278"/>
        <w:gridCol w:w="2278"/>
        <w:gridCol w:w="2202"/>
      </w:tblGrid>
      <w:tr w:rsidR="00B44E39" w:rsidRPr="00B44E39" w14:paraId="1594B9CF" w14:textId="77777777" w:rsidTr="00082F81"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80DA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Less than a month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DA8C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1 – 5 months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2544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6 – 12 months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9DEF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Over a year</w:t>
            </w:r>
          </w:p>
        </w:tc>
      </w:tr>
      <w:tr w:rsidR="00B44E39" w:rsidRPr="00B44E39" w14:paraId="04448FB8" w14:textId="77777777" w:rsidTr="00082F81"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7D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0A6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3E8D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EB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554A4083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1C99C40C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 xml:space="preserve">Do the difficulties upset or distress the child?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50"/>
        <w:gridCol w:w="2269"/>
        <w:gridCol w:w="2260"/>
      </w:tblGrid>
      <w:tr w:rsidR="00B44E39" w:rsidRPr="00B44E39" w14:paraId="16075016" w14:textId="77777777" w:rsidTr="00082F81"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CDC2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Not at all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7DAB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Only a little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DC12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Quite a lot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54F0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A great deal</w:t>
            </w:r>
          </w:p>
        </w:tc>
      </w:tr>
      <w:tr w:rsidR="00B44E39" w:rsidRPr="00B44E39" w14:paraId="0BFB90AA" w14:textId="77777777" w:rsidTr="00082F81"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07C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2D96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AF5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041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4CE97BBC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343CBB0E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>Do the difficulties interfere with the child’s everyday life in the following areas?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683"/>
        <w:gridCol w:w="1713"/>
        <w:gridCol w:w="1735"/>
        <w:gridCol w:w="1725"/>
      </w:tblGrid>
      <w:tr w:rsidR="00B44E39" w:rsidRPr="00B44E39" w14:paraId="138374DE" w14:textId="77777777" w:rsidTr="00082F81"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E72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49B8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Not at all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DD4E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Only a little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BB6C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Quite a lot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0005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A great deal</w:t>
            </w:r>
          </w:p>
        </w:tc>
      </w:tr>
      <w:tr w:rsidR="00B44E39" w:rsidRPr="00B44E39" w14:paraId="2400FDD1" w14:textId="77777777" w:rsidTr="00082F81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333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Homelife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217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A85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46A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27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2C4919C5" w14:textId="77777777" w:rsidTr="00082F81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F6F1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Friendships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685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EE4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12B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49D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30CEF390" w14:textId="77777777" w:rsidTr="00082F81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71C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Classroom learning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EFF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405C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CA8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BDB0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56838D05" w14:textId="77777777" w:rsidTr="00082F81"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2A11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  <w:r w:rsidRPr="00B44E39">
              <w:rPr>
                <w:rFonts w:ascii="Aptos" w:eastAsia="Aptos" w:hAnsi="Aptos" w:cs="Times New Roman"/>
              </w:rPr>
              <w:t>Leasure activities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0D7F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B8C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4718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4D99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0FC5D9A1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343A9CAD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p w14:paraId="4799729D" w14:textId="77777777" w:rsidR="00B44E39" w:rsidRPr="00B44E39" w:rsidRDefault="00B44E39" w:rsidP="00B44E39">
      <w:pPr>
        <w:rPr>
          <w:rFonts w:ascii="Aptos" w:eastAsia="Aptos" w:hAnsi="Aptos" w:cs="Times New Roman"/>
        </w:rPr>
      </w:pPr>
      <w:r w:rsidRPr="00B44E39">
        <w:rPr>
          <w:rFonts w:ascii="Aptos" w:eastAsia="Aptos" w:hAnsi="Aptos" w:cs="Times New Roman"/>
        </w:rPr>
        <w:t xml:space="preserve">Do the difficulties put a burden on you or the family as a whole?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50"/>
        <w:gridCol w:w="2269"/>
        <w:gridCol w:w="2260"/>
      </w:tblGrid>
      <w:tr w:rsidR="00B44E39" w:rsidRPr="00B44E39" w14:paraId="31DE1F09" w14:textId="77777777" w:rsidTr="00082F81"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BBBD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lastRenderedPageBreak/>
              <w:t>Not at all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1F2B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Only a little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A8D5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Quite a lot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EE903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A great deal</w:t>
            </w:r>
          </w:p>
        </w:tc>
      </w:tr>
      <w:tr w:rsidR="00B44E39" w:rsidRPr="00B44E39" w14:paraId="2A5DE38A" w14:textId="77777777" w:rsidTr="00082F81"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97B5B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18CA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E934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585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6EEEE81E" w14:textId="77777777" w:rsidR="00B44E39" w:rsidRPr="00B44E39" w:rsidRDefault="00B44E39" w:rsidP="00B44E39">
      <w:pPr>
        <w:rPr>
          <w:rFonts w:ascii="Aptos" w:eastAsia="Aptos" w:hAnsi="Aptos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6519"/>
      </w:tblGrid>
      <w:tr w:rsidR="00B44E39" w:rsidRPr="00B44E39" w14:paraId="1D5D107E" w14:textId="77777777" w:rsidTr="00082F81"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AF92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Date: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6ACE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769926D2" w14:textId="77777777" w:rsidTr="00082F81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7955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Name: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7743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  <w:tr w:rsidR="00B44E39" w:rsidRPr="00B44E39" w14:paraId="72D8BC41" w14:textId="77777777" w:rsidTr="00082F81"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2C30" w14:textId="77777777" w:rsidR="00B44E39" w:rsidRPr="00B44E39" w:rsidRDefault="00B44E39" w:rsidP="00B44E39">
            <w:pPr>
              <w:rPr>
                <w:rFonts w:ascii="Aptos" w:eastAsia="Aptos" w:hAnsi="Aptos" w:cs="Times New Roman"/>
                <w:b/>
                <w:bCs/>
              </w:rPr>
            </w:pPr>
            <w:r w:rsidRPr="00B44E39">
              <w:rPr>
                <w:rFonts w:ascii="Aptos" w:eastAsia="Aptos" w:hAnsi="Aptos" w:cs="Times New Roman"/>
                <w:b/>
                <w:bCs/>
              </w:rPr>
              <w:t>Relationship to Child: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2ED7" w14:textId="77777777" w:rsidR="00B44E39" w:rsidRPr="00B44E39" w:rsidRDefault="00B44E39" w:rsidP="00B44E39">
            <w:pPr>
              <w:rPr>
                <w:rFonts w:ascii="Aptos" w:eastAsia="Aptos" w:hAnsi="Aptos" w:cs="Times New Roman"/>
              </w:rPr>
            </w:pPr>
          </w:p>
        </w:tc>
      </w:tr>
    </w:tbl>
    <w:p w14:paraId="7326B620" w14:textId="77777777" w:rsidR="00307B1F" w:rsidRDefault="00307B1F"/>
    <w:sectPr w:rsidR="00307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39"/>
    <w:rsid w:val="001B278E"/>
    <w:rsid w:val="00307B1F"/>
    <w:rsid w:val="00436A34"/>
    <w:rsid w:val="00B44E39"/>
    <w:rsid w:val="00C1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6055"/>
  <w15:chartTrackingRefBased/>
  <w15:docId w15:val="{A2C54559-BDBB-4A59-8AD9-CE9420E5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2338</Characters>
  <Application>Microsoft Office Word</Application>
  <DocSecurity>0</DocSecurity>
  <Lines>253</Lines>
  <Paragraphs>95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Matthew (Childrens Services) (Deputy Head of Service)</dc:creator>
  <cp:keywords/>
  <dc:description/>
  <cp:lastModifiedBy>Hunt, Matthew (Childrens Services) (Deputy Head of Service)</cp:lastModifiedBy>
  <cp:revision>2</cp:revision>
  <dcterms:created xsi:type="dcterms:W3CDTF">2025-12-01T13:18:00Z</dcterms:created>
  <dcterms:modified xsi:type="dcterms:W3CDTF">2025-12-01T13:19:00Z</dcterms:modified>
</cp:coreProperties>
</file>