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0F86B992" w:rsidR="0000701F" w:rsidRPr="007527B9" w:rsidRDefault="00333653" w:rsidP="00333653">
      <w:pPr>
        <w:pStyle w:val="Documenttitle"/>
        <w:jc w:val="center"/>
        <w:rPr>
          <w:color w:val="F09D1B"/>
        </w:rPr>
      </w:pPr>
      <w:r>
        <w:rPr>
          <w:color w:val="F09D1B"/>
        </w:rPr>
        <w:t>Virtual School Update 10</w:t>
      </w:r>
    </w:p>
    <w:p w14:paraId="2D2C5FF4" w14:textId="77777777" w:rsidR="00985020" w:rsidRDefault="0000701F" w:rsidP="00985020">
      <w:r>
        <w:br w:type="page"/>
      </w:r>
      <w:r w:rsidR="00985020">
        <w:lastRenderedPageBreak/>
        <w:t>Dear Designated Teacher and Lead</w:t>
      </w:r>
    </w:p>
    <w:p w14:paraId="1A69D97A" w14:textId="77777777" w:rsidR="00985020" w:rsidRDefault="00985020" w:rsidP="00985020"/>
    <w:p w14:paraId="69C8DBE2" w14:textId="77777777" w:rsidR="00985020" w:rsidRDefault="00985020" w:rsidP="00985020">
      <w:r>
        <w:t xml:space="preserve">I hope you are all well as we enter February, with only two weeks to go until half term – where has the time gone! </w:t>
      </w:r>
    </w:p>
    <w:p w14:paraId="59A860A4" w14:textId="77777777" w:rsidR="00985020" w:rsidRDefault="00985020" w:rsidP="00985020"/>
    <w:p w14:paraId="2B9050DE" w14:textId="77777777" w:rsidR="00985020" w:rsidRDefault="00985020" w:rsidP="00985020">
      <w:r>
        <w:t xml:space="preserve">We have a few updates and some signposting to share with you this week. The first update is about when we close the PEPs, which we do at our end to ensure that funding is released. The PEP deadline for this term is </w:t>
      </w:r>
      <w:r>
        <w:rPr>
          <w:b/>
          <w:bCs/>
        </w:rPr>
        <w:t>Friday 13 March</w:t>
      </w:r>
      <w:r>
        <w:t xml:space="preserve">, so please make sure that PEP meetings are booked in. If there is a problem with your login or you need access for someone else, please get in touch by emailing the PEP inbox: </w:t>
      </w:r>
      <w:hyperlink r:id="rId15" w:history="1">
        <w:r>
          <w:rPr>
            <w:rStyle w:val="Hyperlink"/>
          </w:rPr>
          <w:t>HCC.PEPs@hants.gov.uk</w:t>
        </w:r>
      </w:hyperlink>
      <w:r>
        <w:t>.</w:t>
      </w:r>
    </w:p>
    <w:p w14:paraId="5A7B0D98" w14:textId="77777777" w:rsidR="00985020" w:rsidRDefault="00985020" w:rsidP="00985020"/>
    <w:p w14:paraId="3DC55BDB" w14:textId="77777777" w:rsidR="00985020" w:rsidRDefault="00985020" w:rsidP="00985020">
      <w:r>
        <w:t xml:space="preserve">We also have our </w:t>
      </w:r>
      <w:r>
        <w:rPr>
          <w:b/>
          <w:bCs/>
        </w:rPr>
        <w:t>DT network meetings</w:t>
      </w:r>
      <w:r>
        <w:t xml:space="preserve"> this Tuesday and Wednesday evening (same content, just different days) from </w:t>
      </w:r>
      <w:r>
        <w:rPr>
          <w:b/>
          <w:bCs/>
        </w:rPr>
        <w:t xml:space="preserve">3.45pm </w:t>
      </w:r>
      <w:r>
        <w:t>to</w:t>
      </w:r>
      <w:r>
        <w:rPr>
          <w:b/>
          <w:bCs/>
        </w:rPr>
        <w:t xml:space="preserve"> 4.45pm</w:t>
      </w:r>
      <w:r>
        <w:t xml:space="preserve">. If you want to attend but have missed the booking deadline, please contact </w:t>
      </w:r>
      <w:hyperlink r:id="rId16" w:history="1">
        <w:r>
          <w:rPr>
            <w:rStyle w:val="Hyperlink"/>
          </w:rPr>
          <w:t>hcc.vstraining@hants.gov.uk</w:t>
        </w:r>
      </w:hyperlink>
      <w:r>
        <w:t>.</w:t>
      </w:r>
    </w:p>
    <w:p w14:paraId="5761C004" w14:textId="77777777" w:rsidR="00985020" w:rsidRDefault="00985020" w:rsidP="00985020">
      <w:pPr>
        <w:rPr>
          <w:rFonts w:ascii="Aptos" w:hAnsi="Aptos" w:cs="Aptos"/>
          <w:sz w:val="22"/>
          <w:szCs w:val="22"/>
        </w:rPr>
      </w:pPr>
    </w:p>
    <w:p w14:paraId="5C104307" w14:textId="77777777" w:rsidR="00985020" w:rsidRDefault="00985020" w:rsidP="00985020"/>
    <w:p w14:paraId="76E83AC2" w14:textId="77777777" w:rsidR="00985020" w:rsidRDefault="00985020" w:rsidP="00985020">
      <w:pPr>
        <w:rPr>
          <w:b/>
          <w:bCs/>
        </w:rPr>
      </w:pPr>
      <w:r>
        <w:rPr>
          <w:b/>
          <w:bCs/>
        </w:rPr>
        <w:t>Requests to unlock PEPs</w:t>
      </w:r>
    </w:p>
    <w:p w14:paraId="46230ECD" w14:textId="77777777" w:rsidR="00985020" w:rsidRDefault="00985020" w:rsidP="00985020"/>
    <w:p w14:paraId="49FB9EB8" w14:textId="77777777" w:rsidR="00985020" w:rsidRDefault="00985020" w:rsidP="00985020">
      <w:r>
        <w:t xml:space="preserve">Funding decisions are based on the information available at the point the data/PEP is locked. PEPs are locked within the first two weeks of the new term, allowing sufficient time after the deadline for any necessary updates to be made. Once a PEP is locked, we are unable to make further changes, as doing so could give the impression that a decision was based on incorrect or altered data. </w:t>
      </w:r>
    </w:p>
    <w:p w14:paraId="5504E749" w14:textId="77777777" w:rsidR="00985020" w:rsidRDefault="00985020" w:rsidP="00985020">
      <w:pPr>
        <w:rPr>
          <w:rFonts w:ascii="Aptos" w:hAnsi="Aptos" w:cs="Aptos"/>
          <w:sz w:val="22"/>
          <w:szCs w:val="22"/>
        </w:rPr>
      </w:pPr>
    </w:p>
    <w:p w14:paraId="3829D1AF" w14:textId="77777777" w:rsidR="00985020" w:rsidRDefault="00985020" w:rsidP="00985020"/>
    <w:p w14:paraId="375DEB36" w14:textId="77777777" w:rsidR="00985020" w:rsidRDefault="00985020" w:rsidP="00985020">
      <w:pPr>
        <w:rPr>
          <w:lang w:eastAsia="en-GB"/>
          <w14:ligatures w14:val="none"/>
        </w:rPr>
      </w:pPr>
      <w:r>
        <w:rPr>
          <w:b/>
          <w:bCs/>
          <w:lang w:eastAsia="en-GB"/>
          <w14:ligatures w14:val="none"/>
        </w:rPr>
        <w:t>Exam access arrangements</w:t>
      </w:r>
    </w:p>
    <w:p w14:paraId="291538C8" w14:textId="77777777" w:rsidR="00985020" w:rsidRDefault="00985020" w:rsidP="00985020">
      <w:pPr>
        <w:rPr>
          <w:lang w:eastAsia="en-GB"/>
          <w14:ligatures w14:val="none"/>
        </w:rPr>
      </w:pPr>
      <w:r>
        <w:rPr>
          <w:b/>
          <w:bCs/>
          <w:lang w:eastAsia="en-GB"/>
          <w14:ligatures w14:val="none"/>
        </w:rPr>
        <w:t> </w:t>
      </w:r>
    </w:p>
    <w:p w14:paraId="2E30130B" w14:textId="77777777" w:rsidR="00985020" w:rsidRDefault="00985020" w:rsidP="00985020">
      <w:pPr>
        <w:rPr>
          <w:lang w:eastAsia="en-GB"/>
          <w14:ligatures w14:val="none"/>
        </w:rPr>
      </w:pPr>
      <w:r>
        <w:rPr>
          <w:lang w:eastAsia="en-GB"/>
          <w14:ligatures w14:val="none"/>
        </w:rPr>
        <w:t xml:space="preserve">As you will know, a large proportion of Hampshire looked-after children (LAC), previously looked-after children (PLAC) and children with a social worker (CWSW) have special educational needs. As a virtual school, we wanted to highlight the deadline for applying for exam access arrangements for this academic year. </w:t>
      </w:r>
    </w:p>
    <w:p w14:paraId="0557644B" w14:textId="77777777" w:rsidR="00985020" w:rsidRDefault="00985020" w:rsidP="00985020">
      <w:pPr>
        <w:rPr>
          <w:lang w:eastAsia="en-GB"/>
          <w14:ligatures w14:val="none"/>
        </w:rPr>
      </w:pPr>
      <w:r>
        <w:rPr>
          <w:lang w:eastAsia="en-GB"/>
          <w14:ligatures w14:val="none"/>
        </w:rPr>
        <w:t> </w:t>
      </w:r>
    </w:p>
    <w:p w14:paraId="04AF35D1" w14:textId="77777777" w:rsidR="00985020" w:rsidRDefault="00985020" w:rsidP="00985020">
      <w:pPr>
        <w:rPr>
          <w:lang w:eastAsia="en-GB"/>
          <w14:ligatures w14:val="none"/>
        </w:rPr>
      </w:pPr>
      <w:r>
        <w:rPr>
          <w:lang w:eastAsia="en-GB"/>
          <w14:ligatures w14:val="none"/>
        </w:rPr>
        <w:t xml:space="preserve">We know that some of you also hold the SENCO role in your school and will be aware of this deadline, but not all DTs are SENCOs and may not be familiar with the access arrangements process. If you are not the SENCO, we encourage you to liaise with your SENCO this term about any of your LAC, PLAC or CWSW, as the application deadline for the summer 2025 exams is 21 March 2025. </w:t>
      </w:r>
    </w:p>
    <w:p w14:paraId="50B0389D" w14:textId="77777777" w:rsidR="00985020" w:rsidRDefault="00985020" w:rsidP="00985020">
      <w:pPr>
        <w:rPr>
          <w:lang w:eastAsia="en-GB"/>
          <w14:ligatures w14:val="none"/>
        </w:rPr>
      </w:pPr>
      <w:r>
        <w:rPr>
          <w:lang w:eastAsia="en-GB"/>
          <w14:ligatures w14:val="none"/>
        </w:rPr>
        <w:t> </w:t>
      </w:r>
    </w:p>
    <w:p w14:paraId="1378C6E4" w14:textId="77777777" w:rsidR="00985020" w:rsidRDefault="00985020" w:rsidP="00985020">
      <w:pPr>
        <w:rPr>
          <w:lang w:eastAsia="en-GB"/>
          <w14:ligatures w14:val="none"/>
        </w:rPr>
      </w:pPr>
      <w:r>
        <w:rPr>
          <w:lang w:eastAsia="en-GB"/>
          <w14:ligatures w14:val="none"/>
        </w:rPr>
        <w:t xml:space="preserve">There are various access arrangements and reasons for a child’s eligibility. Your SENCO will be familiar with the JCQ Access Arrangements and Reasonable Adjustments guidance and will be able to determine whether the child is eligible for testing, access arrangements or reasonable adjustments.  </w:t>
      </w:r>
    </w:p>
    <w:p w14:paraId="1B72C2DE" w14:textId="77777777" w:rsidR="00985020" w:rsidRDefault="00985020" w:rsidP="00985020">
      <w:pPr>
        <w:rPr>
          <w:lang w:eastAsia="en-GB"/>
          <w14:ligatures w14:val="none"/>
        </w:rPr>
      </w:pPr>
      <w:r>
        <w:rPr>
          <w:lang w:eastAsia="en-GB"/>
          <w14:ligatures w14:val="none"/>
        </w:rPr>
        <w:t> </w:t>
      </w:r>
    </w:p>
    <w:p w14:paraId="1CAA6E4E" w14:textId="77777777" w:rsidR="00985020" w:rsidRDefault="00985020" w:rsidP="00985020">
      <w:pPr>
        <w:rPr>
          <w:lang w:eastAsia="en-GB"/>
          <w14:ligatures w14:val="none"/>
        </w:rPr>
      </w:pPr>
      <w:r>
        <w:rPr>
          <w:lang w:eastAsia="en-GB"/>
          <w14:ligatures w14:val="none"/>
        </w:rPr>
        <w:t xml:space="preserve">For advice or guidance on this subject, please contact </w:t>
      </w:r>
      <w:hyperlink r:id="rId17" w:history="1">
        <w:r>
          <w:rPr>
            <w:rStyle w:val="Hyperlink"/>
            <w:lang w:eastAsia="en-GB"/>
            <w14:ligatures w14:val="none"/>
          </w:rPr>
          <w:t>virtualschool@hants.gov.uk</w:t>
        </w:r>
      </w:hyperlink>
      <w:r>
        <w:rPr>
          <w:lang w:eastAsia="en-GB"/>
          <w14:ligatures w14:val="none"/>
        </w:rPr>
        <w:t>, and we will arrange for an education adviser to contact you.</w:t>
      </w:r>
    </w:p>
    <w:p w14:paraId="51566DE4" w14:textId="77777777" w:rsidR="00985020" w:rsidRDefault="00985020" w:rsidP="00985020"/>
    <w:p w14:paraId="7BC2AF92" w14:textId="77777777" w:rsidR="00985020" w:rsidRDefault="00985020" w:rsidP="00985020"/>
    <w:p w14:paraId="0041B89E" w14:textId="77777777" w:rsidR="001F5E80" w:rsidRDefault="001F5E80" w:rsidP="00985020">
      <w:pPr>
        <w:spacing w:after="160" w:line="252" w:lineRule="auto"/>
        <w:rPr>
          <w:b/>
          <w:bCs/>
        </w:rPr>
      </w:pPr>
    </w:p>
    <w:p w14:paraId="5DF9FC57" w14:textId="77777777" w:rsidR="001F5E80" w:rsidRDefault="001F5E80" w:rsidP="00985020">
      <w:pPr>
        <w:spacing w:after="160" w:line="252" w:lineRule="auto"/>
        <w:rPr>
          <w:b/>
          <w:bCs/>
        </w:rPr>
      </w:pPr>
    </w:p>
    <w:p w14:paraId="76D67BE2" w14:textId="7454381F" w:rsidR="00985020" w:rsidRDefault="00985020" w:rsidP="00985020">
      <w:pPr>
        <w:spacing w:after="160" w:line="252" w:lineRule="auto"/>
        <w:rPr>
          <w:b/>
          <w:bCs/>
        </w:rPr>
      </w:pPr>
      <w:r>
        <w:rPr>
          <w:b/>
          <w:bCs/>
        </w:rPr>
        <w:lastRenderedPageBreak/>
        <w:t>Discover Winchester</w:t>
      </w:r>
    </w:p>
    <w:p w14:paraId="1D5B7315" w14:textId="77777777" w:rsidR="00985020" w:rsidRDefault="00985020" w:rsidP="00985020">
      <w:pPr>
        <w:spacing w:after="160"/>
      </w:pPr>
      <w:r>
        <w:t xml:space="preserve">The Discover Winchester Year 12 Summer School is an opportunity to see what university </w:t>
      </w:r>
      <w:proofErr w:type="gramStart"/>
      <w:r>
        <w:t>is all</w:t>
      </w:r>
      <w:proofErr w:type="gramEnd"/>
      <w:r>
        <w:t xml:space="preserve"> about. Including sessions with our excellent academics, staying in our accommodation, and receiving expert advice on your university application, you will leave with a better idea of life at university. This event is a part of the 'Discover Winchester Scheme' to support students from underrepresented groups. As a result, priority will be given to students who meet our widening participation criteria.  </w:t>
      </w:r>
    </w:p>
    <w:p w14:paraId="585AA858" w14:textId="77777777" w:rsidR="00985020" w:rsidRDefault="00985020" w:rsidP="00985020">
      <w:pPr>
        <w:spacing w:after="160"/>
        <w:rPr>
          <w:color w:val="000000"/>
        </w:rPr>
      </w:pPr>
      <w:r>
        <w:rPr>
          <w:color w:val="000000"/>
        </w:rPr>
        <w:t xml:space="preserve">The Discover Winchester Scheme supports applicants who may face barriers to higher education, including those who are the first in their family to attend university, estranged from family, mature students, disabled students, carers, care-experienced individuals, members of military families, refugees or asylum seekers and those who previously received free school meals. </w:t>
      </w:r>
    </w:p>
    <w:p w14:paraId="28F92F42" w14:textId="77777777" w:rsidR="00985020" w:rsidRDefault="00985020" w:rsidP="00985020">
      <w:pPr>
        <w:spacing w:after="160"/>
        <w:rPr>
          <w:color w:val="000000"/>
        </w:rPr>
      </w:pPr>
      <w:r>
        <w:rPr>
          <w:color w:val="000000"/>
        </w:rPr>
        <w:t xml:space="preserve">The scheme also considers applicants with significant extenuating circumstances, such as bereavement, serious illness, major caring responsibilities or disrupted education, allowing the university to apply discretion </w:t>
      </w:r>
      <w:r>
        <w:t>in</w:t>
      </w:r>
      <w:r>
        <w:rPr>
          <w:color w:val="000000"/>
        </w:rPr>
        <w:t xml:space="preserve"> complex situations. Applicants are required to self</w:t>
      </w:r>
      <w:r>
        <w:t>-</w:t>
      </w:r>
      <w:r>
        <w:rPr>
          <w:color w:val="000000"/>
        </w:rPr>
        <w:t>identify on their UCAS form.</w:t>
      </w:r>
    </w:p>
    <w:p w14:paraId="7A96B10B" w14:textId="77777777" w:rsidR="00985020" w:rsidRDefault="00985020" w:rsidP="00985020">
      <w:pPr>
        <w:spacing w:after="160" w:line="252" w:lineRule="auto"/>
      </w:pPr>
      <w:r>
        <w:t>The applications are now open and will close on Friday 20 March at 1pm.</w:t>
      </w:r>
    </w:p>
    <w:p w14:paraId="0212EA70" w14:textId="77777777" w:rsidR="00985020" w:rsidRDefault="00985020" w:rsidP="00985020">
      <w:pPr>
        <w:spacing w:after="160" w:line="252" w:lineRule="auto"/>
      </w:pPr>
      <w:r>
        <w:t>This event is for students in Year 12 or the first year of college. This event is only for students under the age of 18 at the time of the event.</w:t>
      </w:r>
    </w:p>
    <w:p w14:paraId="2AB86C7B" w14:textId="77777777" w:rsidR="00985020" w:rsidRDefault="00985020" w:rsidP="00985020">
      <w:pPr>
        <w:spacing w:after="160" w:line="252" w:lineRule="auto"/>
      </w:pPr>
      <w:r>
        <w:t xml:space="preserve">For more information, including FAQs, please visit our </w:t>
      </w:r>
      <w:r>
        <w:rPr>
          <w:b/>
          <w:bCs/>
        </w:rPr>
        <w:t xml:space="preserve">Discover Winchester page </w:t>
      </w:r>
      <w:r>
        <w:t>on our website.</w:t>
      </w:r>
    </w:p>
    <w:p w14:paraId="00268175" w14:textId="77777777" w:rsidR="00985020" w:rsidRDefault="00985020" w:rsidP="00985020">
      <w:pPr>
        <w:spacing w:after="160" w:line="252" w:lineRule="auto"/>
      </w:pPr>
      <w:hyperlink r:id="rId18" w:tgtFrame="_blank" w:tooltip="https://www.winchester.ac.uk/collaborate/schools-and-colleges/discover-winchester-scheme/" w:history="1">
        <w:r>
          <w:rPr>
            <w:rStyle w:val="Hyperlink"/>
          </w:rPr>
          <w:t>https://www.winchester.ac.uk/collaborate/Schools-and-colleges/Discover-Winchester-Scheme/</w:t>
        </w:r>
      </w:hyperlink>
    </w:p>
    <w:p w14:paraId="604116A8" w14:textId="77777777" w:rsidR="00985020" w:rsidRDefault="00985020" w:rsidP="00985020">
      <w:pPr>
        <w:spacing w:after="160" w:line="252" w:lineRule="auto"/>
      </w:pPr>
      <w:r>
        <w:t>This event is completely free.</w:t>
      </w:r>
    </w:p>
    <w:p w14:paraId="3C0F0ADE" w14:textId="77777777" w:rsidR="00985020" w:rsidRDefault="00985020" w:rsidP="00985020">
      <w:pPr>
        <w:spacing w:after="160" w:line="252" w:lineRule="auto"/>
        <w:rPr>
          <w:rFonts w:ascii="Aptos" w:hAnsi="Aptos" w:cs="Aptos"/>
          <w:sz w:val="22"/>
          <w:szCs w:val="22"/>
        </w:rPr>
      </w:pPr>
    </w:p>
    <w:p w14:paraId="2820B4BA" w14:textId="77777777" w:rsidR="00985020" w:rsidRDefault="00985020" w:rsidP="00985020">
      <w:r>
        <w:rPr>
          <w:b/>
          <w:bCs/>
        </w:rPr>
        <w:t>CAMHS 2026 training and support events</w:t>
      </w:r>
      <w:r>
        <w:t xml:space="preserve"> are now well underway, including updated Parents and Carers Events (P.A.C.E) across Hampshire, and regular Information and Advice sessions (Winchester) where parents/carers, professionals and young people can speak with CAMHS clinicians.</w:t>
      </w:r>
    </w:p>
    <w:p w14:paraId="09C20164" w14:textId="77777777" w:rsidR="00985020" w:rsidRDefault="00985020" w:rsidP="00985020">
      <w:r>
        <w:t xml:space="preserve">  </w:t>
      </w:r>
    </w:p>
    <w:p w14:paraId="72BC072E" w14:textId="77777777" w:rsidR="00985020" w:rsidRDefault="00985020" w:rsidP="00985020">
      <w:r>
        <w:t xml:space="preserve">Many of the events on offer are great, affordable CPD opportunities for your staff, and a brilliant resource for families who are caring for a child with trauma and attachment needs. Discretionary tickets are available for these events, so please do share the information with your vulnerable families and consider how you could work with other professionals (social workers and family help practitioners) to support parents/carers to attend where they may not otherwise feel able to – </w:t>
      </w:r>
      <w:hyperlink r:id="rId19" w:history="1">
        <w:r>
          <w:rPr>
            <w:rStyle w:val="Hyperlink"/>
          </w:rPr>
          <w:t>Events – CAMHS</w:t>
        </w:r>
      </w:hyperlink>
      <w:r>
        <w:t xml:space="preserve">.  </w:t>
      </w:r>
    </w:p>
    <w:p w14:paraId="326C7635" w14:textId="77777777" w:rsidR="00985020" w:rsidRDefault="00985020" w:rsidP="00985020">
      <w:r>
        <w:t>Please contact CAMHS directly for details of how to book discretionary tickets on behalf of families.  </w:t>
      </w:r>
    </w:p>
    <w:p w14:paraId="05FFAAE5" w14:textId="77777777" w:rsidR="00985020" w:rsidRDefault="00985020" w:rsidP="00985020"/>
    <w:p w14:paraId="3C4BCC4A" w14:textId="77777777" w:rsidR="00985020" w:rsidRDefault="00985020" w:rsidP="00985020">
      <w:r>
        <w:t xml:space="preserve">Events include: </w:t>
      </w:r>
    </w:p>
    <w:p w14:paraId="42E8F618" w14:textId="77777777" w:rsidR="00985020" w:rsidRDefault="00985020" w:rsidP="00985020">
      <w:pPr>
        <w:numPr>
          <w:ilvl w:val="0"/>
          <w:numId w:val="3"/>
        </w:numPr>
        <w:rPr>
          <w:rFonts w:eastAsia="Times New Roman"/>
          <w14:ligatures w14:val="none"/>
        </w:rPr>
      </w:pPr>
      <w:r>
        <w:rPr>
          <w:rFonts w:eastAsia="Times New Roman"/>
          <w14:ligatures w14:val="none"/>
        </w:rPr>
        <w:t xml:space="preserve">Parents and Carers Events (P.A.C.E) </w:t>
      </w:r>
    </w:p>
    <w:p w14:paraId="7E35CDEF" w14:textId="77777777" w:rsidR="00985020" w:rsidRDefault="00985020" w:rsidP="00985020">
      <w:pPr>
        <w:numPr>
          <w:ilvl w:val="0"/>
          <w:numId w:val="3"/>
        </w:numPr>
        <w:rPr>
          <w:rFonts w:eastAsia="Times New Roman"/>
          <w14:ligatures w14:val="none"/>
        </w:rPr>
      </w:pPr>
      <w:r>
        <w:rPr>
          <w:rFonts w:eastAsia="Times New Roman"/>
          <w14:ligatures w14:val="none"/>
        </w:rPr>
        <w:t>SASI (Stopping Avoidable Suicides Initiative)</w:t>
      </w:r>
    </w:p>
    <w:p w14:paraId="712A3425" w14:textId="77777777" w:rsidR="00985020" w:rsidRDefault="00985020" w:rsidP="00985020">
      <w:pPr>
        <w:numPr>
          <w:ilvl w:val="0"/>
          <w:numId w:val="3"/>
        </w:numPr>
        <w:rPr>
          <w:rFonts w:eastAsia="Times New Roman"/>
          <w14:ligatures w14:val="none"/>
        </w:rPr>
      </w:pPr>
      <w:r>
        <w:rPr>
          <w:rFonts w:eastAsia="Times New Roman"/>
          <w14:ligatures w14:val="none"/>
        </w:rPr>
        <w:t>Understanding Trauma – New for 2026</w:t>
      </w:r>
    </w:p>
    <w:p w14:paraId="7B1F660D" w14:textId="77777777" w:rsidR="00985020" w:rsidRDefault="00985020" w:rsidP="00985020">
      <w:pPr>
        <w:numPr>
          <w:ilvl w:val="0"/>
          <w:numId w:val="3"/>
        </w:numPr>
        <w:rPr>
          <w:rFonts w:eastAsia="Times New Roman"/>
          <w14:ligatures w14:val="none"/>
        </w:rPr>
      </w:pPr>
      <w:r>
        <w:rPr>
          <w:rFonts w:eastAsia="Times New Roman"/>
          <w14:ligatures w14:val="none"/>
        </w:rPr>
        <w:lastRenderedPageBreak/>
        <w:t>Understanding Anxiety – New for 2026</w:t>
      </w:r>
    </w:p>
    <w:p w14:paraId="7E9AEF3D" w14:textId="77777777" w:rsidR="00985020" w:rsidRDefault="00985020" w:rsidP="00985020">
      <w:pPr>
        <w:numPr>
          <w:ilvl w:val="0"/>
          <w:numId w:val="3"/>
        </w:numPr>
        <w:rPr>
          <w:rFonts w:eastAsia="Times New Roman"/>
          <w14:ligatures w14:val="none"/>
        </w:rPr>
      </w:pPr>
      <w:r>
        <w:rPr>
          <w:rFonts w:eastAsia="Times New Roman"/>
          <w14:ligatures w14:val="none"/>
        </w:rPr>
        <w:t>Understanding ADHD</w:t>
      </w:r>
    </w:p>
    <w:p w14:paraId="18D8F45E" w14:textId="77777777" w:rsidR="00985020" w:rsidRDefault="00985020" w:rsidP="00985020">
      <w:pPr>
        <w:numPr>
          <w:ilvl w:val="0"/>
          <w:numId w:val="3"/>
        </w:numPr>
        <w:rPr>
          <w:rFonts w:eastAsia="Times New Roman"/>
          <w14:ligatures w14:val="none"/>
        </w:rPr>
      </w:pPr>
      <w:r>
        <w:rPr>
          <w:rFonts w:eastAsia="Times New Roman"/>
          <w14:ligatures w14:val="none"/>
        </w:rPr>
        <w:t>How To Cope When Your Child Can’t</w:t>
      </w:r>
    </w:p>
    <w:p w14:paraId="562381B4" w14:textId="77777777" w:rsidR="00985020" w:rsidRDefault="00985020" w:rsidP="00985020">
      <w:pPr>
        <w:numPr>
          <w:ilvl w:val="0"/>
          <w:numId w:val="3"/>
        </w:numPr>
        <w:rPr>
          <w:rFonts w:eastAsia="Times New Roman"/>
          <w14:ligatures w14:val="none"/>
        </w:rPr>
      </w:pPr>
      <w:r>
        <w:rPr>
          <w:rFonts w:eastAsia="Times New Roman"/>
          <w14:ligatures w14:val="none"/>
        </w:rPr>
        <w:t>Information and Advice sessions (Winchester drop-ins)</w:t>
      </w:r>
    </w:p>
    <w:p w14:paraId="2B33C224" w14:textId="77777777" w:rsidR="00985020" w:rsidRDefault="00985020" w:rsidP="00985020">
      <w:pPr>
        <w:numPr>
          <w:ilvl w:val="0"/>
          <w:numId w:val="3"/>
        </w:numPr>
        <w:rPr>
          <w:rFonts w:eastAsia="Times New Roman"/>
          <w14:ligatures w14:val="none"/>
        </w:rPr>
      </w:pPr>
      <w:r>
        <w:rPr>
          <w:rFonts w:eastAsia="Times New Roman"/>
          <w14:ligatures w14:val="none"/>
        </w:rPr>
        <w:t>Embracing Autism – new speakers &amp; topics</w:t>
      </w:r>
    </w:p>
    <w:p w14:paraId="7BAB9A31" w14:textId="77777777" w:rsidR="00985020" w:rsidRDefault="00985020" w:rsidP="00985020"/>
    <w:p w14:paraId="01475612" w14:textId="77777777" w:rsidR="00985020" w:rsidRDefault="00985020" w:rsidP="00985020">
      <w:pPr>
        <w:rPr>
          <w:b/>
          <w:bCs/>
          <w:lang w:eastAsia="en-GB"/>
          <w14:ligatures w14:val="none"/>
        </w:rPr>
      </w:pPr>
    </w:p>
    <w:p w14:paraId="12526A88" w14:textId="77777777" w:rsidR="00F95D62" w:rsidRDefault="00F95D62" w:rsidP="00B6267C">
      <w:pPr>
        <w:spacing w:after="160" w:line="252" w:lineRule="auto"/>
        <w:rPr>
          <w:b/>
          <w:bCs/>
        </w:rPr>
      </w:pPr>
    </w:p>
    <w:p w14:paraId="47E997A5" w14:textId="04AD95A4" w:rsidR="00B6267C" w:rsidRDefault="00B6267C" w:rsidP="00B6267C">
      <w:pPr>
        <w:spacing w:after="160" w:line="252" w:lineRule="auto"/>
        <w:rPr>
          <w:b/>
          <w:bCs/>
        </w:rPr>
      </w:pPr>
      <w:r>
        <w:rPr>
          <w:b/>
          <w:bCs/>
        </w:rPr>
        <w:t>Training</w:t>
      </w:r>
    </w:p>
    <w:p w14:paraId="26C6EC53" w14:textId="69ABAB70" w:rsidR="0000701F" w:rsidRDefault="001F5E80" w:rsidP="006503CA">
      <w:pPr>
        <w:rPr>
          <w:noProof/>
          <w:color w:val="FFFFFF" w:themeColor="background1"/>
        </w:rPr>
      </w:pPr>
      <w:r>
        <w:rPr>
          <w:noProof/>
          <w:color w:val="FFFFFF" w:themeColor="background1"/>
        </w:rPr>
        <w:t>T</w:t>
      </w:r>
      <w:r w:rsidR="008220C9">
        <w:rPr>
          <w:noProof/>
        </w:rPr>
        <w:drawing>
          <wp:inline distT="0" distB="0" distL="0" distR="0" wp14:anchorId="79DCE4F7" wp14:editId="075B1B78">
            <wp:extent cx="3670300" cy="1371600"/>
            <wp:effectExtent l="0" t="0" r="6350" b="0"/>
            <wp:docPr id="2" name="Picture 7" descr="ARC Webinar: From Introduction to Bronze, online training.&#10;&#10;9 February 2026, 3.45pm to 4.45pm.&#10;&#10;Click here to book.&#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RC Webinar: From Introduction to Bronze, online training.&#10;&#10;9 February 2026, 3.45pm to 4.45pm.&#10;&#10;Click here to book.&#10;">
                      <a:hlinkClick r:id="rId20"/>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0300" cy="1371600"/>
                    </a:xfrm>
                    <a:prstGeom prst="rect">
                      <a:avLst/>
                    </a:prstGeom>
                    <a:noFill/>
                  </pic:spPr>
                </pic:pic>
              </a:graphicData>
            </a:graphic>
          </wp:inline>
        </w:drawing>
      </w:r>
    </w:p>
    <w:p w14:paraId="0761C759" w14:textId="288B63D7" w:rsidR="008220C9" w:rsidRDefault="00F95D62" w:rsidP="006503CA">
      <w:pPr>
        <w:rPr>
          <w:noProof/>
          <w:color w:val="FFFFFF" w:themeColor="background1"/>
        </w:rPr>
      </w:pPr>
      <w:r>
        <w:rPr>
          <w:noProof/>
        </w:rPr>
        <w:drawing>
          <wp:inline distT="0" distB="0" distL="0" distR="0" wp14:anchorId="0681F65E" wp14:editId="1F9F09B1">
            <wp:extent cx="3714750" cy="1447800"/>
            <wp:effectExtent l="0" t="0" r="0" b="0"/>
            <wp:docPr id="3" name="Picture 6" descr="Early Years Designated Lead and PEP Training, online training.&#10;&#10;10 February 2026, 9.30am to 12pm.&#10;&#10;Click here to book.&#10;&#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Early Years Designated Lead and PEP Training, online training.&#10;&#10;10 February 2026, 9.30am to 12pm.&#10;&#10;Click here to book.&#10;&#10;">
                      <a:hlinkClick r:id="rId22"/>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2F7B832C" w14:textId="4F38FF00" w:rsidR="00F95D62" w:rsidRDefault="00196125" w:rsidP="006503CA">
      <w:pPr>
        <w:rPr>
          <w:noProof/>
          <w:color w:val="FFFFFF" w:themeColor="background1"/>
        </w:rPr>
      </w:pPr>
      <w:r>
        <w:rPr>
          <w:noProof/>
        </w:rPr>
        <w:drawing>
          <wp:inline distT="0" distB="0" distL="0" distR="0" wp14:anchorId="589B7D4A" wp14:editId="60225500">
            <wp:extent cx="3714750" cy="1209675"/>
            <wp:effectExtent l="0" t="0" r="0" b="9525"/>
            <wp:docPr id="4" name="Picture 5" descr="Supporting Vulnerable Students as a Learning Support Assistant, online training.&#10;&#10;10 February 2026, 2pm to 3pm.&#10;&#10;Click here to book.&#10;&#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Supporting Vulnerable Students as a Learning Support Assistant, online training.&#10;&#10;10 February 2026, 2pm to 3pm.&#10;&#10;Click here to book.&#10;&#10;">
                      <a:hlinkClick r:id="rId24"/>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24E6CB2D" w14:textId="622203EC" w:rsidR="00196125" w:rsidRDefault="00196125" w:rsidP="006503CA">
      <w:pPr>
        <w:rPr>
          <w:noProof/>
          <w:color w:val="FFFFFF" w:themeColor="background1"/>
        </w:rPr>
      </w:pPr>
      <w:r>
        <w:rPr>
          <w:noProof/>
        </w:rPr>
        <w:drawing>
          <wp:inline distT="0" distB="0" distL="0" distR="0" wp14:anchorId="4DFD62BB" wp14:editId="0CC16C4A">
            <wp:extent cx="3714750" cy="1333500"/>
            <wp:effectExtent l="0" t="0" r="0" b="0"/>
            <wp:docPr id="5" name="Picture 4" descr="Attachment training, face-to-face training.&#10;&#10;12 February 2026, 9am to 12pm.&#10;&#10;Click here to book.&#10;&#10;&#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ttachment training, face-to-face training.&#10;&#10;12 February 2026, 9am to 12pm.&#10;&#10;Click here to book.&#10;&#10;&#10;">
                      <a:hlinkClick r:id="rId26"/>
                    </pic:cNvPr>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0" cy="1333500"/>
                    </a:xfrm>
                    <a:prstGeom prst="rect">
                      <a:avLst/>
                    </a:prstGeom>
                    <a:noFill/>
                  </pic:spPr>
                </pic:pic>
              </a:graphicData>
            </a:graphic>
          </wp:inline>
        </w:drawing>
      </w:r>
    </w:p>
    <w:p w14:paraId="7B1DEED7" w14:textId="1909AA5A" w:rsidR="006A19E8" w:rsidRDefault="006A19E8" w:rsidP="006503CA">
      <w:pPr>
        <w:rPr>
          <w:noProof/>
          <w:color w:val="FFFFFF" w:themeColor="background1"/>
        </w:rPr>
      </w:pPr>
      <w:r>
        <w:rPr>
          <w:noProof/>
        </w:rPr>
        <w:drawing>
          <wp:inline distT="0" distB="0" distL="0" distR="0" wp14:anchorId="22D90847" wp14:editId="7B1F4D80">
            <wp:extent cx="3714750" cy="1447800"/>
            <wp:effectExtent l="0" t="0" r="0" b="0"/>
            <wp:docPr id="6" name="Picture 3" descr="Strategies and Support in the Classroom, face-to-face training.&#10;&#10;12 February 2026, 1pm to 4pm.&#10;&#10;Click here to book.&#10;&#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Strategies and Support in the Classroom, face-to-face training.&#10;&#10;12 February 2026, 1pm to 4pm.&#10;&#10;Click here to book.&#10;&#10;">
                      <a:hlinkClick r:id="rId28"/>
                    </pic:cNvPr>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466B24D7" w14:textId="77777777" w:rsidR="00093983" w:rsidRDefault="00093983" w:rsidP="00093983">
      <w:pPr>
        <w:textAlignment w:val="baseline"/>
        <w:rPr>
          <w:b/>
          <w:bCs/>
          <w:color w:val="201F1E"/>
          <w:bdr w:val="none" w:sz="0" w:space="0" w:color="auto" w:frame="1"/>
          <w:lang w:eastAsia="en-GB"/>
        </w:rPr>
      </w:pPr>
      <w:r>
        <w:rPr>
          <w:b/>
          <w:bCs/>
          <w:color w:val="201F1E"/>
          <w:bdr w:val="none" w:sz="0" w:space="0" w:color="auto" w:frame="1"/>
          <w:lang w:eastAsia="en-GB"/>
        </w:rPr>
        <w:lastRenderedPageBreak/>
        <w:t xml:space="preserve">ARC events </w:t>
      </w:r>
      <w:r>
        <w:rPr>
          <w:b/>
          <w:bCs/>
          <w:bdr w:val="none" w:sz="0" w:space="0" w:color="auto" w:frame="1"/>
          <w:lang w:eastAsia="en-GB"/>
        </w:rPr>
        <w:t>(these are external webinars led by schools that are members of ARC).</w:t>
      </w:r>
    </w:p>
    <w:p w14:paraId="5C8278C0" w14:textId="77777777" w:rsidR="006A19E8" w:rsidRDefault="006A19E8" w:rsidP="006503CA">
      <w:pPr>
        <w:rPr>
          <w:noProof/>
          <w:color w:val="FFFFFF" w:themeColor="background1"/>
        </w:rPr>
      </w:pPr>
    </w:p>
    <w:p w14:paraId="33AC5B8C" w14:textId="2DBE5FD1" w:rsidR="00093983" w:rsidRDefault="00811FBF" w:rsidP="006503CA">
      <w:pPr>
        <w:rPr>
          <w:noProof/>
          <w:color w:val="FFFFFF" w:themeColor="background1"/>
        </w:rPr>
      </w:pPr>
      <w:r>
        <w:rPr>
          <w:noProof/>
        </w:rPr>
        <w:drawing>
          <wp:inline distT="0" distB="0" distL="0" distR="0" wp14:anchorId="7B6EAB17" wp14:editId="5FA68D36">
            <wp:extent cx="3714750" cy="1485900"/>
            <wp:effectExtent l="0" t="0" r="0" b="0"/>
            <wp:docPr id="7" name="Picture 2" descr="Developing a Whole School Culture and Vision Around Trauma and Attachment Informed Practice, online webinar.&#10;&#10;3 February 2026, 4pm to 5pm.&#10;&#10;Click here to book.&#1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eveloping a Whole School Culture and Vision Around Trauma and Attachment Informed Practice, online webinar.&#10;&#10;3 February 2026, 4pm to 5pm.&#10;&#10;Click here to book.&#10;">
                      <a:hlinkClick r:id="rId30"/>
                    </pic:cNvPr>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0" cy="1485900"/>
                    </a:xfrm>
                    <a:prstGeom prst="rect">
                      <a:avLst/>
                    </a:prstGeom>
                    <a:noFill/>
                  </pic:spPr>
                </pic:pic>
              </a:graphicData>
            </a:graphic>
          </wp:inline>
        </w:drawing>
      </w:r>
    </w:p>
    <w:p w14:paraId="4EF2E8E0" w14:textId="6DD49731" w:rsidR="00811FBF" w:rsidRDefault="00811FBF" w:rsidP="006503CA">
      <w:pPr>
        <w:rPr>
          <w:noProof/>
          <w:color w:val="FFFFFF" w:themeColor="background1"/>
        </w:rPr>
      </w:pPr>
      <w:r>
        <w:rPr>
          <w:noProof/>
        </w:rPr>
        <w:drawing>
          <wp:inline distT="0" distB="0" distL="0" distR="0" wp14:anchorId="0FB9285E" wp14:editId="4D4E5179">
            <wp:extent cx="3714750" cy="1295400"/>
            <wp:effectExtent l="0" t="0" r="0" b="0"/>
            <wp:docPr id="8" name="Picture 1" descr="Supporting Parents with Emotion Coaching, online webinar.&#10;&#10;9 February 2026, 4pm to 5pm.&#10;&#10;Click here to book.&#1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upporting Parents with Emotion Coaching, online webinar.&#10;&#10;9 February 2026, 4pm to 5pm.&#10;&#10;Click here to book.&#10;">
                      <a:hlinkClick r:id="rId32"/>
                    </pic:cNvPr>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14750" cy="1295400"/>
                    </a:xfrm>
                    <a:prstGeom prst="rect">
                      <a:avLst/>
                    </a:prstGeom>
                    <a:noFill/>
                  </pic:spPr>
                </pic:pic>
              </a:graphicData>
            </a:graphic>
          </wp:inline>
        </w:drawing>
      </w:r>
    </w:p>
    <w:p w14:paraId="30876887" w14:textId="77777777" w:rsidR="00BE6D9A" w:rsidRDefault="00BE6D9A" w:rsidP="006503CA">
      <w:pPr>
        <w:rPr>
          <w:noProof/>
          <w:color w:val="FFFFFF" w:themeColor="background1"/>
        </w:rPr>
      </w:pPr>
    </w:p>
    <w:p w14:paraId="06247FBB" w14:textId="77777777" w:rsidR="00BE6D9A" w:rsidRDefault="00BE6D9A" w:rsidP="006503CA">
      <w:pPr>
        <w:rPr>
          <w:noProof/>
          <w:color w:val="FFFFFF" w:themeColor="background1"/>
        </w:rPr>
      </w:pPr>
    </w:p>
    <w:p w14:paraId="29001A5D" w14:textId="77777777" w:rsidR="00BE6D9A" w:rsidRDefault="00BE6D9A" w:rsidP="00BE6D9A">
      <w:pPr>
        <w:rPr>
          <w:rFonts w:ascii="Calibri" w:hAnsi="Calibri" w:cs="Calibri"/>
          <w:sz w:val="22"/>
          <w:szCs w:val="22"/>
          <w:lang w:eastAsia="en-GB"/>
          <w14:ligatures w14:val="none"/>
        </w:rPr>
      </w:pPr>
      <w:r>
        <w:rPr>
          <w:lang w:eastAsia="en-GB"/>
        </w:rPr>
        <w:t>Kind regards</w:t>
      </w:r>
      <w:r>
        <w:rPr>
          <w:rFonts w:ascii="Calibri" w:hAnsi="Calibri" w:cs="Calibri"/>
          <w:lang w:eastAsia="en-GB"/>
        </w:rPr>
        <w:t> </w:t>
      </w:r>
    </w:p>
    <w:p w14:paraId="040019E9" w14:textId="77777777" w:rsidR="00BE6D9A" w:rsidRDefault="00BE6D9A" w:rsidP="00BE6D9A">
      <w:pPr>
        <w:rPr>
          <w:rFonts w:ascii="Calibri" w:hAnsi="Calibri" w:cs="Calibri"/>
          <w:lang w:eastAsia="en-GB"/>
        </w:rPr>
      </w:pPr>
      <w:r>
        <w:rPr>
          <w:lang w:eastAsia="en-GB"/>
        </w:rPr>
        <w:t>Michelle</w:t>
      </w:r>
      <w:r>
        <w:rPr>
          <w:rFonts w:ascii="Calibri" w:hAnsi="Calibri" w:cs="Calibri"/>
          <w:lang w:eastAsia="en-GB"/>
        </w:rPr>
        <w:t> </w:t>
      </w:r>
    </w:p>
    <w:p w14:paraId="12EEB4FF" w14:textId="77777777" w:rsidR="00BE6D9A" w:rsidRDefault="00BE6D9A" w:rsidP="00BE6D9A">
      <w:pPr>
        <w:spacing w:after="240"/>
        <w:rPr>
          <w:rFonts w:ascii="Calibri" w:hAnsi="Calibri" w:cs="Calibri"/>
          <w:lang w:eastAsia="en-GB"/>
        </w:rPr>
      </w:pPr>
    </w:p>
    <w:p w14:paraId="6AA25AB3" w14:textId="77777777" w:rsidR="00BE6D9A" w:rsidRDefault="00BE6D9A" w:rsidP="00BE6D9A">
      <w:pPr>
        <w:shd w:val="clear" w:color="auto" w:fill="FFFFFF"/>
        <w:textAlignment w:val="baseline"/>
        <w:rPr>
          <w:b/>
          <w:bCs/>
          <w:color w:val="002060"/>
          <w:shd w:val="clear" w:color="auto" w:fill="FFFFFF"/>
          <w:lang w:eastAsia="en-GB"/>
        </w:rPr>
      </w:pPr>
      <w:r>
        <w:rPr>
          <w:b/>
          <w:bCs/>
          <w:color w:val="002060"/>
          <w:lang w:eastAsia="en-GB"/>
        </w:rPr>
        <w:t>Michelle Nye</w:t>
      </w:r>
      <w:r>
        <w:rPr>
          <w:b/>
          <w:bCs/>
          <w:color w:val="002060"/>
          <w:lang w:eastAsia="en-GB"/>
        </w:rPr>
        <w:br/>
      </w:r>
      <w:r>
        <w:rPr>
          <w:b/>
          <w:bCs/>
          <w:color w:val="002060"/>
          <w:shd w:val="clear" w:color="auto" w:fill="FFFFFF"/>
          <w:lang w:eastAsia="en-GB"/>
        </w:rPr>
        <w:t>Virtual School Head</w:t>
      </w:r>
    </w:p>
    <w:p w14:paraId="717E6A7A" w14:textId="77777777" w:rsidR="00BE6D9A" w:rsidRDefault="00BE6D9A" w:rsidP="00BE6D9A">
      <w:pPr>
        <w:spacing w:after="280"/>
        <w:rPr>
          <w:color w:val="002060"/>
          <w:lang w:eastAsia="en-GB"/>
        </w:rPr>
      </w:pPr>
      <w:r>
        <w:rPr>
          <w:b/>
          <w:bCs/>
          <w:color w:val="002060"/>
          <w:shd w:val="clear" w:color="auto" w:fill="FFFFFF"/>
          <w:lang w:eastAsia="en-GB"/>
        </w:rPr>
        <w:t>Hampshire Virtual School</w:t>
      </w:r>
    </w:p>
    <w:p w14:paraId="08EE03A6" w14:textId="77777777" w:rsidR="00BE6D9A" w:rsidRPr="001F5E80" w:rsidRDefault="00BE6D9A" w:rsidP="006503CA">
      <w:pPr>
        <w:rPr>
          <w:noProof/>
          <w:color w:val="FFFFFF" w:themeColor="background1"/>
        </w:rPr>
      </w:pPr>
    </w:p>
    <w:sectPr w:rsidR="00BE6D9A" w:rsidRPr="001F5E80" w:rsidSect="009A53E5">
      <w:footerReference w:type="defaul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1E51" w14:textId="77777777" w:rsidR="00111C03" w:rsidRDefault="00111C03" w:rsidP="006503CA">
      <w:r>
        <w:separator/>
      </w:r>
    </w:p>
  </w:endnote>
  <w:endnote w:type="continuationSeparator" w:id="0">
    <w:p w14:paraId="1FBF5A57" w14:textId="77777777" w:rsidR="00111C03" w:rsidRDefault="00111C03" w:rsidP="006503CA">
      <w:r>
        <w:continuationSeparator/>
      </w:r>
    </w:p>
  </w:endnote>
  <w:endnote w:type="continuationNotice" w:id="1">
    <w:p w14:paraId="1F57FC98" w14:textId="77777777" w:rsidR="00111C03" w:rsidRDefault="00111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31B20028" w:rsidR="00863A0F" w:rsidRPr="00863A0F" w:rsidRDefault="00792EBE"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333653">
          <w:t>Virtual School Update 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F405" w14:textId="77777777" w:rsidR="00111C03" w:rsidRDefault="00111C03" w:rsidP="006503CA">
      <w:r>
        <w:separator/>
      </w:r>
    </w:p>
  </w:footnote>
  <w:footnote w:type="continuationSeparator" w:id="0">
    <w:p w14:paraId="4E73FC23" w14:textId="77777777" w:rsidR="00111C03" w:rsidRDefault="00111C03" w:rsidP="006503CA">
      <w:r>
        <w:continuationSeparator/>
      </w:r>
    </w:p>
  </w:footnote>
  <w:footnote w:type="continuationNotice" w:id="1">
    <w:p w14:paraId="5E282FD8" w14:textId="77777777" w:rsidR="00111C03" w:rsidRDefault="00111C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81D36"/>
    <w:multiLevelType w:val="hybridMultilevel"/>
    <w:tmpl w:val="1AB02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2"/>
  </w:num>
  <w:num w:numId="2" w16cid:durableId="2009945258">
    <w:abstractNumId w:val="0"/>
  </w:num>
  <w:num w:numId="3" w16cid:durableId="4368768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93983"/>
    <w:rsid w:val="000B1C9C"/>
    <w:rsid w:val="000B447C"/>
    <w:rsid w:val="00111C03"/>
    <w:rsid w:val="00116BAF"/>
    <w:rsid w:val="00130D44"/>
    <w:rsid w:val="00133F1F"/>
    <w:rsid w:val="00196125"/>
    <w:rsid w:val="001C20A7"/>
    <w:rsid w:val="001F5E80"/>
    <w:rsid w:val="00211145"/>
    <w:rsid w:val="00262CBA"/>
    <w:rsid w:val="00285756"/>
    <w:rsid w:val="002E7071"/>
    <w:rsid w:val="002F2A47"/>
    <w:rsid w:val="00307DB3"/>
    <w:rsid w:val="00333653"/>
    <w:rsid w:val="00353BE1"/>
    <w:rsid w:val="00365A3C"/>
    <w:rsid w:val="003717F8"/>
    <w:rsid w:val="00422483"/>
    <w:rsid w:val="004E73C8"/>
    <w:rsid w:val="005532D1"/>
    <w:rsid w:val="00556987"/>
    <w:rsid w:val="00594896"/>
    <w:rsid w:val="006503CA"/>
    <w:rsid w:val="00655C8C"/>
    <w:rsid w:val="006A19E8"/>
    <w:rsid w:val="00742D35"/>
    <w:rsid w:val="007527B9"/>
    <w:rsid w:val="00792499"/>
    <w:rsid w:val="008053E6"/>
    <w:rsid w:val="00811FBF"/>
    <w:rsid w:val="008218F0"/>
    <w:rsid w:val="008220C9"/>
    <w:rsid w:val="00833E54"/>
    <w:rsid w:val="00863A0F"/>
    <w:rsid w:val="00891758"/>
    <w:rsid w:val="008D4160"/>
    <w:rsid w:val="00950C72"/>
    <w:rsid w:val="009647CC"/>
    <w:rsid w:val="00985020"/>
    <w:rsid w:val="009A4B24"/>
    <w:rsid w:val="009A53E5"/>
    <w:rsid w:val="00A85887"/>
    <w:rsid w:val="00A94934"/>
    <w:rsid w:val="00AB550B"/>
    <w:rsid w:val="00B41CAA"/>
    <w:rsid w:val="00B6267C"/>
    <w:rsid w:val="00B63EC4"/>
    <w:rsid w:val="00BD7CA2"/>
    <w:rsid w:val="00BE3763"/>
    <w:rsid w:val="00BE5E9E"/>
    <w:rsid w:val="00BE6D9A"/>
    <w:rsid w:val="00C3522C"/>
    <w:rsid w:val="00C3573D"/>
    <w:rsid w:val="00CB63AE"/>
    <w:rsid w:val="00D144DA"/>
    <w:rsid w:val="00D45F91"/>
    <w:rsid w:val="00D90670"/>
    <w:rsid w:val="00DE0A89"/>
    <w:rsid w:val="00E069A3"/>
    <w:rsid w:val="00E13730"/>
    <w:rsid w:val="00E4083D"/>
    <w:rsid w:val="00E81C18"/>
    <w:rsid w:val="00F01097"/>
    <w:rsid w:val="00F22A93"/>
    <w:rsid w:val="00F75479"/>
    <w:rsid w:val="00F8298D"/>
    <w:rsid w:val="00F95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rotect.checkpoint.com/v2/r06/___https:/www.winchester.ac.uk/collaborate/Schools-and-colleges/Discover-Winchester-Scheme/___.ZXV3MjpoY2Nwcm9kOmM6bzo5ZjY0MmQyNDk3NTY0OGFlNjA1MDk5NmI1MTczNzBiZTo3OmRhN2E6NzY1YzFiMTI0ODZkOGFlYmM5Mzg5MzRiNzc3YzU5ZDg2MGEyZDhiNDI3Mzk5ZDJkZDdiNjdmMDJkMzEwMWQ5MTpoOlQ6Rg" TargetMode="External"/><Relationship Id="rId26" Type="http://schemas.openxmlformats.org/officeDocument/2006/relationships/hyperlink" Target="https://www.eventbrite.co.uk/e/attachment-training-tickets-1399380236959?aff=oddtdtcreator"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rtualschool@hants.gov.uk" TargetMode="External"/><Relationship Id="rId25" Type="http://schemas.openxmlformats.org/officeDocument/2006/relationships/image" Target="media/image5.emf"/><Relationship Id="rId33"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yperlink" Target="mailto:hcc.vstraining@hants.gov.uk" TargetMode="External"/><Relationship Id="rId20" Type="http://schemas.openxmlformats.org/officeDocument/2006/relationships/hyperlink" Target="https://www.eventbrite.co.uk/e/arc-webinar-from-introduction-to-bronze-tickets-1399339555279?aff=oddtdtcreator"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supporting-vulnerable-students-as-a-learning-support-assistant-tickets-1410748058419?aff=oddtdtcreator" TargetMode="External"/><Relationship Id="rId32" Type="http://schemas.openxmlformats.org/officeDocument/2006/relationships/hyperlink" Target="https://the-arc.org.uk/events/supporting-parents-with-emotion-coaching2" TargetMode="External"/><Relationship Id="rId5" Type="http://schemas.openxmlformats.org/officeDocument/2006/relationships/customXml" Target="../customXml/item5.xml"/><Relationship Id="rId15" Type="http://schemas.openxmlformats.org/officeDocument/2006/relationships/hyperlink" Target="mailto:HCC.PEPs@hants.gov.uk" TargetMode="External"/><Relationship Id="rId23" Type="http://schemas.openxmlformats.org/officeDocument/2006/relationships/image" Target="media/image4.emf"/><Relationship Id="rId28" Type="http://schemas.openxmlformats.org/officeDocument/2006/relationships/hyperlink" Target="https://www.eventbrite.co.uk/e/strategies-and-support-in-the-classroom-tickets-1410600517119?aff=oddtdtcreato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hampshirecamhs.nhs.uk/events/" TargetMode="Externa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ventbrite.co.uk/e/early-years-designated-lead-pep-training-tickets-1399462623379?aff=oddtdtcreator" TargetMode="External"/><Relationship Id="rId27" Type="http://schemas.openxmlformats.org/officeDocument/2006/relationships/image" Target="media/image6.emf"/><Relationship Id="rId30" Type="http://schemas.openxmlformats.org/officeDocument/2006/relationships/hyperlink" Target="https://the-arc.org.uk/events/developing-a-whole-school-culture-and-vision-around-trauma-and-attachment-informed-practice"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dac9d169-87c7-439a-9d3c-116151fb24e3"/>
    <ds:schemaRef ds:uri="c5dbf80e-f509-45f6-9fe5-406e3eefab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5030</Characters>
  <Application>Microsoft Office Word</Application>
  <DocSecurity>0</DocSecurity>
  <Lines>1006</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2</cp:revision>
  <dcterms:created xsi:type="dcterms:W3CDTF">2026-03-13T10:58:00Z</dcterms:created>
  <dcterms:modified xsi:type="dcterms:W3CDTF">2026-03-13T10:58:00Z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