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E875C0" w14:textId="7C9C21E6" w:rsidR="00863A0F" w:rsidRDefault="007527B9" w:rsidP="006503CA">
      <w:pPr>
        <w:pStyle w:val="Documenttitle"/>
      </w:pPr>
      <w:r>
        <w:drawing>
          <wp:anchor distT="0" distB="0" distL="114300" distR="114300" simplePos="0" relativeHeight="251658241" behindDoc="1" locked="0" layoutInCell="1" allowOverlap="1" wp14:anchorId="40BB3200" wp14:editId="63FB3ACD">
            <wp:simplePos x="0" y="0"/>
            <wp:positionH relativeFrom="column">
              <wp:posOffset>4465955</wp:posOffset>
            </wp:positionH>
            <wp:positionV relativeFrom="paragraph">
              <wp:posOffset>-520700</wp:posOffset>
            </wp:positionV>
            <wp:extent cx="1847215" cy="802005"/>
            <wp:effectExtent l="0" t="0" r="0" b="0"/>
            <wp:wrapNone/>
            <wp:docPr id="30827443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274434" name="Picture 2"/>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47215" cy="80200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58240" behindDoc="1" locked="0" layoutInCell="1" allowOverlap="1" wp14:anchorId="15AAF4ED" wp14:editId="28D08E99">
            <wp:simplePos x="0" y="0"/>
            <wp:positionH relativeFrom="column">
              <wp:posOffset>-914400</wp:posOffset>
            </wp:positionH>
            <wp:positionV relativeFrom="paragraph">
              <wp:posOffset>-933450</wp:posOffset>
            </wp:positionV>
            <wp:extent cx="7597140" cy="10737850"/>
            <wp:effectExtent l="0" t="0" r="0" b="6350"/>
            <wp:wrapNone/>
            <wp:docPr id="164911014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9110149" name="Picture 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97140" cy="10737850"/>
                    </a:xfrm>
                    <a:prstGeom prst="rect">
                      <a:avLst/>
                    </a:prstGeom>
                  </pic:spPr>
                </pic:pic>
              </a:graphicData>
            </a:graphic>
            <wp14:sizeRelH relativeFrom="page">
              <wp14:pctWidth>0</wp14:pctWidth>
            </wp14:sizeRelH>
            <wp14:sizeRelV relativeFrom="page">
              <wp14:pctHeight>0</wp14:pctHeight>
            </wp14:sizeRelV>
          </wp:anchor>
        </w:drawing>
      </w:r>
    </w:p>
    <w:p w14:paraId="73B61592" w14:textId="77777777" w:rsidR="00863A0F" w:rsidRDefault="00863A0F" w:rsidP="006503CA">
      <w:pPr>
        <w:pStyle w:val="Documenttitle"/>
      </w:pPr>
    </w:p>
    <w:p w14:paraId="1731EFC1" w14:textId="77777777" w:rsidR="00863A0F" w:rsidRDefault="00863A0F" w:rsidP="006503CA">
      <w:pPr>
        <w:pStyle w:val="Documenttitle"/>
      </w:pPr>
    </w:p>
    <w:p w14:paraId="10AFF33E" w14:textId="77777777" w:rsidR="00863A0F" w:rsidRDefault="00863A0F" w:rsidP="006503CA">
      <w:pPr>
        <w:pStyle w:val="Documenttitle"/>
      </w:pPr>
    </w:p>
    <w:p w14:paraId="07AE599B" w14:textId="5D75FF2A" w:rsidR="0000701F" w:rsidRPr="007527B9" w:rsidRDefault="0037527A" w:rsidP="0037527A">
      <w:pPr>
        <w:pStyle w:val="Documenttitle"/>
        <w:jc w:val="center"/>
        <w:rPr>
          <w:color w:val="F09D1B"/>
        </w:rPr>
      </w:pPr>
      <w:r>
        <w:rPr>
          <w:color w:val="F09D1B"/>
        </w:rPr>
        <w:t>Virtual School Update 8</w:t>
      </w:r>
    </w:p>
    <w:p w14:paraId="26C6EC53" w14:textId="52B89FAB" w:rsidR="0000701F" w:rsidRDefault="0000701F" w:rsidP="006503CA">
      <w:pPr>
        <w:rPr>
          <w:noProof/>
          <w:color w:val="FFFFFF" w:themeColor="background1"/>
          <w:sz w:val="96"/>
          <w:szCs w:val="96"/>
        </w:rPr>
      </w:pPr>
      <w:r>
        <w:br w:type="page"/>
      </w:r>
    </w:p>
    <w:p w14:paraId="45C85B41" w14:textId="77777777" w:rsidR="00554F09" w:rsidRDefault="00554F09" w:rsidP="00554F09">
      <w:r>
        <w:lastRenderedPageBreak/>
        <w:t>Dear Designated Teacher and Lead</w:t>
      </w:r>
    </w:p>
    <w:p w14:paraId="32619E5C" w14:textId="77777777" w:rsidR="00554F09" w:rsidRDefault="00554F09" w:rsidP="00554F09"/>
    <w:p w14:paraId="66050FC7" w14:textId="77777777" w:rsidR="00554F09" w:rsidRDefault="00554F09" w:rsidP="00554F09">
      <w:r>
        <w:t>Happy New Year! I hope you had a wonderful Christmas break and a well-earned rest.</w:t>
      </w:r>
    </w:p>
    <w:p w14:paraId="6B3B35C2" w14:textId="77777777" w:rsidR="00554F09" w:rsidRDefault="00554F09" w:rsidP="00554F09"/>
    <w:p w14:paraId="598A45F7" w14:textId="77777777" w:rsidR="00554F09" w:rsidRDefault="00554F09" w:rsidP="00554F09">
      <w:r>
        <w:t>As it is the start of a new term, I have attached our Spring Newsletter, which will also be shared via School Communications next week. Please feel free to share it with others in school. The newsletter includes important messages about Asset, Ofsted, Private Fostering, ARC and Relational Inclusion, as well as an update from our Extended Duties team, which focuses on the Education Support Plan and a recent survey.</w:t>
      </w:r>
    </w:p>
    <w:p w14:paraId="28AB038D" w14:textId="77777777" w:rsidR="00554F09" w:rsidRDefault="00554F09" w:rsidP="00554F09"/>
    <w:p w14:paraId="43B40480" w14:textId="77777777" w:rsidR="00554F09" w:rsidRDefault="00554F09" w:rsidP="00554F09">
      <w:r>
        <w:t>Additionally, we provided information on supporting our children in the lead-up to Christmas. Please see the information below about supporting our children as they return after Christmas.</w:t>
      </w:r>
    </w:p>
    <w:p w14:paraId="6C1D78E4" w14:textId="77777777" w:rsidR="00554F09" w:rsidRDefault="00554F09" w:rsidP="00554F09">
      <w:pPr>
        <w:rPr>
          <w:rFonts w:ascii="Aptos" w:hAnsi="Aptos" w:cs="Aptos"/>
          <w:sz w:val="22"/>
          <w:szCs w:val="22"/>
        </w:rPr>
      </w:pPr>
    </w:p>
    <w:p w14:paraId="41B3AD3A" w14:textId="77777777" w:rsidR="00554F09" w:rsidRDefault="00554F09" w:rsidP="00554F09">
      <w:r>
        <w:t xml:space="preserve">Details of this month’s training are listed below, along with ARC webinar offers. If you have any trouble booking the VS training sessions, or find that bookings have closed, please do not hesitate to contact us at </w:t>
      </w:r>
      <w:hyperlink r:id="rId15" w:history="1">
        <w:r>
          <w:rPr>
            <w:rStyle w:val="Hyperlink"/>
          </w:rPr>
          <w:t>HCC.VSTraining@hants.gov.uk</w:t>
        </w:r>
      </w:hyperlink>
      <w:r>
        <w:rPr>
          <w:color w:val="000000"/>
        </w:rPr>
        <w:t>.</w:t>
      </w:r>
    </w:p>
    <w:p w14:paraId="25096137" w14:textId="77777777" w:rsidR="00554F09" w:rsidRDefault="00554F09" w:rsidP="00554F09"/>
    <w:p w14:paraId="73E337F8" w14:textId="77777777" w:rsidR="00554F09" w:rsidRDefault="00554F09" w:rsidP="00554F09">
      <w:pPr>
        <w:rPr>
          <w:b/>
          <w:bCs/>
        </w:rPr>
      </w:pPr>
      <w:r>
        <w:rPr>
          <w:b/>
          <w:bCs/>
        </w:rPr>
        <w:t>For action</w:t>
      </w:r>
    </w:p>
    <w:p w14:paraId="6EE71FC0" w14:textId="77777777" w:rsidR="00554F09" w:rsidRDefault="00554F09" w:rsidP="00554F09">
      <w:pPr>
        <w:rPr>
          <w:b/>
          <w:bCs/>
        </w:rPr>
      </w:pPr>
    </w:p>
    <w:p w14:paraId="33B9EFED" w14:textId="77777777" w:rsidR="00554F09" w:rsidRDefault="00554F09" w:rsidP="00554F09">
      <w:pPr>
        <w:rPr>
          <w:lang w:eastAsia="en-GB"/>
          <w14:ligatures w14:val="none"/>
        </w:rPr>
      </w:pPr>
      <w:r>
        <w:t xml:space="preserve">PEP completion: please make sure that PEP meetings are booked with social workers for this term. If there is a problem with your login or you need access for someone else, please get in touch by emailing the PEP inbox: </w:t>
      </w:r>
      <w:hyperlink r:id="rId16" w:history="1">
        <w:r>
          <w:rPr>
            <w:rStyle w:val="Hyperlink"/>
          </w:rPr>
          <w:t>HCC.PEPs@hants.gov.uk</w:t>
        </w:r>
      </w:hyperlink>
      <w:r>
        <w:t xml:space="preserve">.The deadline for completed PEPs this term is </w:t>
      </w:r>
      <w:r>
        <w:rPr>
          <w:b/>
          <w:bCs/>
        </w:rPr>
        <w:t>Friday 13 March</w:t>
      </w:r>
      <w:r>
        <w:t xml:space="preserve">. </w:t>
      </w:r>
      <w:r>
        <w:rPr>
          <w:lang w:eastAsia="en-GB"/>
          <w14:ligatures w14:val="none"/>
        </w:rPr>
        <w:t>If you have any questions, please let us know. PEP exemplars are available within the Asset system.</w:t>
      </w:r>
    </w:p>
    <w:p w14:paraId="7F363594" w14:textId="77777777" w:rsidR="00554F09" w:rsidRDefault="00554F09" w:rsidP="00554F09">
      <w:pPr>
        <w:rPr>
          <w:rFonts w:ascii="Aptos" w:hAnsi="Aptos" w:cs="Aptos"/>
          <w:sz w:val="22"/>
          <w:szCs w:val="22"/>
          <w:lang w:eastAsia="en-GB"/>
          <w14:ligatures w14:val="none"/>
        </w:rPr>
      </w:pPr>
    </w:p>
    <w:p w14:paraId="5DB270D7" w14:textId="77777777" w:rsidR="00554F09" w:rsidRDefault="00554F09" w:rsidP="00554F09">
      <w:pPr>
        <w:rPr>
          <w:lang w:eastAsia="en-GB"/>
          <w14:ligatures w14:val="none"/>
        </w:rPr>
      </w:pPr>
    </w:p>
    <w:p w14:paraId="219FCE89" w14:textId="77777777" w:rsidR="00554F09" w:rsidRDefault="00554F09" w:rsidP="00554F09">
      <w:pPr>
        <w:rPr>
          <w:b/>
          <w:bCs/>
        </w:rPr>
      </w:pPr>
      <w:r>
        <w:rPr>
          <w:b/>
          <w:bCs/>
        </w:rPr>
        <w:t>Supporting resilience in trauma-experienced pupils after Christmas</w:t>
      </w:r>
    </w:p>
    <w:p w14:paraId="0AC31CDD" w14:textId="77777777" w:rsidR="00554F09" w:rsidRDefault="00554F09" w:rsidP="00554F09">
      <w:pPr>
        <w:rPr>
          <w:b/>
          <w:bCs/>
        </w:rPr>
      </w:pPr>
    </w:p>
    <w:p w14:paraId="7A36FB83" w14:textId="77777777" w:rsidR="00554F09" w:rsidRDefault="00554F09" w:rsidP="00554F09">
      <w:r>
        <w:t xml:space="preserve">Returning to school after the holidays can be challenging for pupils who have experienced trauma, as changes in routine may heighten anxiety or feelings of insecurity and may present as low resilience. Children in care, and those who are previously care-experienced, or cared for by other family members, may have had very different experiences of Christmas to other pupils. As school staff, we are in the privileged position to be able to increase felt safety cues for pupils, especially those who have sensitive fight/flight responses. Focusing on warm welcomes, creating predictable structures, and offering clear, calm communication about what to expect each day will support pupils to settle back into school life. Encourage </w:t>
      </w:r>
      <w:r>
        <w:rPr>
          <w:b/>
          <w:bCs/>
        </w:rPr>
        <w:t>self-efficacy</w:t>
      </w:r>
      <w:r>
        <w:t xml:space="preserve"> by giving pupils choices where possible and acknowledging their efforts, which helps them feel capable and in control. Building strong, trusting relationships and providing consistent emotional support are key to helping pupils feel safe, resilient and ready to re-engage with learning.  </w:t>
      </w:r>
    </w:p>
    <w:p w14:paraId="2A5BB765" w14:textId="77777777" w:rsidR="00554F09" w:rsidRDefault="00554F09" w:rsidP="00554F09"/>
    <w:p w14:paraId="1B975943" w14:textId="77777777" w:rsidR="00554F09" w:rsidRDefault="00554F09" w:rsidP="00554F09">
      <w:pPr>
        <w:rPr>
          <w:b/>
          <w:bCs/>
        </w:rPr>
      </w:pPr>
      <w:r>
        <w:rPr>
          <w:b/>
          <w:bCs/>
        </w:rPr>
        <w:t>Practical strategies to support</w:t>
      </w:r>
    </w:p>
    <w:p w14:paraId="18482254" w14:textId="77777777" w:rsidR="00554F09" w:rsidRDefault="00554F09" w:rsidP="00554F09">
      <w:pPr>
        <w:numPr>
          <w:ilvl w:val="0"/>
          <w:numId w:val="3"/>
        </w:numPr>
        <w:rPr>
          <w:rFonts w:eastAsia="Times New Roman"/>
        </w:rPr>
      </w:pPr>
      <w:r>
        <w:rPr>
          <w:rFonts w:eastAsia="Times New Roman"/>
          <w:b/>
          <w:bCs/>
        </w:rPr>
        <w:t>Predictability:</w:t>
      </w:r>
      <w:r>
        <w:rPr>
          <w:rFonts w:eastAsia="Times New Roman"/>
        </w:rPr>
        <w:t xml:space="preserve"> Reinforce routines and provide visual timetables to reduce uncertainty.</w:t>
      </w:r>
    </w:p>
    <w:p w14:paraId="2259B2D4" w14:textId="77777777" w:rsidR="00554F09" w:rsidRDefault="00554F09" w:rsidP="00554F09">
      <w:pPr>
        <w:numPr>
          <w:ilvl w:val="0"/>
          <w:numId w:val="3"/>
        </w:numPr>
        <w:rPr>
          <w:rFonts w:eastAsia="Times New Roman"/>
        </w:rPr>
      </w:pPr>
      <w:r>
        <w:rPr>
          <w:rFonts w:eastAsia="Times New Roman"/>
          <w:b/>
          <w:bCs/>
        </w:rPr>
        <w:lastRenderedPageBreak/>
        <w:t>Connection:</w:t>
      </w:r>
      <w:r>
        <w:rPr>
          <w:rFonts w:eastAsia="Times New Roman"/>
        </w:rPr>
        <w:t xml:space="preserve"> Greet pupils warmly and check in regularly to build trust and belonging.  Consider offering to facilitate a ‘post-Christmas’ check in with their trusted adult in school.</w:t>
      </w:r>
    </w:p>
    <w:p w14:paraId="662E3F56" w14:textId="77777777" w:rsidR="00554F09" w:rsidRDefault="00554F09" w:rsidP="00554F09">
      <w:pPr>
        <w:numPr>
          <w:ilvl w:val="0"/>
          <w:numId w:val="3"/>
        </w:numPr>
        <w:rPr>
          <w:rFonts w:eastAsia="Times New Roman"/>
        </w:rPr>
      </w:pPr>
      <w:r>
        <w:rPr>
          <w:rFonts w:eastAsia="Times New Roman"/>
          <w:b/>
          <w:bCs/>
        </w:rPr>
        <w:t>Choice and voice:</w:t>
      </w:r>
      <w:r>
        <w:rPr>
          <w:rFonts w:eastAsia="Times New Roman"/>
        </w:rPr>
        <w:t xml:space="preserve"> Offer small, manageable choices to promote self-efficacy.</w:t>
      </w:r>
    </w:p>
    <w:p w14:paraId="1740BBA8" w14:textId="77777777" w:rsidR="00554F09" w:rsidRDefault="00554F09" w:rsidP="00554F09">
      <w:pPr>
        <w:numPr>
          <w:ilvl w:val="0"/>
          <w:numId w:val="3"/>
        </w:numPr>
        <w:rPr>
          <w:rFonts w:eastAsia="Times New Roman"/>
        </w:rPr>
      </w:pPr>
      <w:r>
        <w:rPr>
          <w:rFonts w:eastAsia="Times New Roman"/>
          <w:b/>
          <w:bCs/>
        </w:rPr>
        <w:t>Calm communication:</w:t>
      </w:r>
      <w:r>
        <w:rPr>
          <w:rFonts w:eastAsia="Times New Roman"/>
        </w:rPr>
        <w:t xml:space="preserve"> Use clear, reassuring language and avoid sudden changes where possible.</w:t>
      </w:r>
    </w:p>
    <w:p w14:paraId="296BE7B6" w14:textId="77777777" w:rsidR="00554F09" w:rsidRDefault="00554F09" w:rsidP="00554F09">
      <w:pPr>
        <w:numPr>
          <w:ilvl w:val="0"/>
          <w:numId w:val="3"/>
        </w:numPr>
        <w:rPr>
          <w:rFonts w:eastAsia="Times New Roman"/>
        </w:rPr>
      </w:pPr>
      <w:r>
        <w:rPr>
          <w:rFonts w:eastAsia="Times New Roman"/>
          <w:b/>
          <w:bCs/>
        </w:rPr>
        <w:t>Safe spaces:</w:t>
      </w:r>
      <w:r>
        <w:rPr>
          <w:rFonts w:eastAsia="Times New Roman"/>
        </w:rPr>
        <w:t xml:space="preserve"> Ensure pupils know where they can go if they feel overwhelmed.</w:t>
      </w:r>
    </w:p>
    <w:p w14:paraId="2BA4F621" w14:textId="77777777" w:rsidR="00554F09" w:rsidRDefault="00554F09" w:rsidP="00554F09">
      <w:pPr>
        <w:numPr>
          <w:ilvl w:val="0"/>
          <w:numId w:val="3"/>
        </w:numPr>
        <w:rPr>
          <w:rFonts w:eastAsia="Times New Roman"/>
        </w:rPr>
      </w:pPr>
      <w:r>
        <w:rPr>
          <w:rFonts w:eastAsia="Times New Roman"/>
          <w:b/>
          <w:bCs/>
        </w:rPr>
        <w:t>Strength-based approach:</w:t>
      </w:r>
      <w:r>
        <w:rPr>
          <w:rFonts w:eastAsia="Times New Roman"/>
        </w:rPr>
        <w:t xml:space="preserve"> Recognise and praise effort, resilience, and coping strategies.</w:t>
      </w:r>
    </w:p>
    <w:p w14:paraId="72830EA0" w14:textId="77777777" w:rsidR="00554F09" w:rsidRDefault="00554F09" w:rsidP="00554F09">
      <w:pPr>
        <w:numPr>
          <w:ilvl w:val="0"/>
          <w:numId w:val="3"/>
        </w:numPr>
        <w:rPr>
          <w:rFonts w:eastAsia="Times New Roman"/>
        </w:rPr>
      </w:pPr>
      <w:r>
        <w:rPr>
          <w:rFonts w:eastAsia="Times New Roman"/>
          <w:b/>
          <w:bCs/>
        </w:rPr>
        <w:t>Collaborate with support staff:</w:t>
      </w:r>
      <w:r>
        <w:rPr>
          <w:rFonts w:eastAsia="Times New Roman"/>
        </w:rPr>
        <w:t xml:space="preserve"> Share observations and concerns promptly to ensure consistent responses.</w:t>
      </w:r>
    </w:p>
    <w:p w14:paraId="28D50AA2" w14:textId="77777777" w:rsidR="00554F09" w:rsidRDefault="00554F09" w:rsidP="00554F09"/>
    <w:p w14:paraId="1005C218" w14:textId="77777777" w:rsidR="00554F09" w:rsidRDefault="00554F09" w:rsidP="00554F09">
      <w:r>
        <w:t>Hampshire Safeguarding Children Partnership provides more information on resilience and self-efficacy – please do share this and other HSCP toolkits with staff who may find it helpful: </w:t>
      </w:r>
      <w:hyperlink r:id="rId17" w:history="1">
        <w:r>
          <w:rPr>
            <w:rStyle w:val="Hyperlink"/>
          </w:rPr>
          <w:t>Resilience and Self-Efficacy - Hampshire SCP</w:t>
        </w:r>
      </w:hyperlink>
    </w:p>
    <w:p w14:paraId="47F3D302" w14:textId="77777777" w:rsidR="00554F09" w:rsidRDefault="00554F09" w:rsidP="00554F09">
      <w:pPr>
        <w:rPr>
          <w:lang w:eastAsia="en-GB"/>
          <w14:ligatures w14:val="none"/>
        </w:rPr>
      </w:pPr>
    </w:p>
    <w:p w14:paraId="6FF2C7B8" w14:textId="77777777" w:rsidR="00554F09" w:rsidRDefault="00554F09" w:rsidP="00554F09">
      <w:pPr>
        <w:rPr>
          <w:rFonts w:ascii="Aptos" w:hAnsi="Aptos" w:cs="Aptos"/>
          <w:sz w:val="22"/>
          <w:szCs w:val="22"/>
          <w:lang w:eastAsia="en-GB"/>
          <w14:ligatures w14:val="none"/>
        </w:rPr>
      </w:pPr>
    </w:p>
    <w:p w14:paraId="1B63688D" w14:textId="77777777" w:rsidR="009423CD" w:rsidRDefault="009423CD" w:rsidP="009423CD">
      <w:pPr>
        <w:rPr>
          <w:b/>
          <w:bCs/>
        </w:rPr>
      </w:pPr>
      <w:r>
        <w:rPr>
          <w:b/>
          <w:bCs/>
        </w:rPr>
        <w:t>Training</w:t>
      </w:r>
    </w:p>
    <w:p w14:paraId="43E30632" w14:textId="77777777" w:rsidR="006503CA" w:rsidRDefault="006503CA" w:rsidP="002F2A47">
      <w:pPr>
        <w:pStyle w:val="h1"/>
        <w:rPr>
          <w:sz w:val="24"/>
          <w:szCs w:val="24"/>
        </w:rPr>
      </w:pPr>
    </w:p>
    <w:p w14:paraId="688C676F" w14:textId="4F8D8F6C" w:rsidR="009423CD" w:rsidRDefault="009423CD" w:rsidP="002F2A47">
      <w:pPr>
        <w:pStyle w:val="h1"/>
        <w:rPr>
          <w:sz w:val="24"/>
          <w:szCs w:val="24"/>
        </w:rPr>
      </w:pPr>
      <w:r>
        <w:rPr>
          <w:noProof/>
        </w:rPr>
        <w:drawing>
          <wp:inline distT="0" distB="0" distL="0" distR="0" wp14:anchorId="04C3EF0A" wp14:editId="6BB60D13">
            <wp:extent cx="3714750" cy="1447800"/>
            <wp:effectExtent l="0" t="0" r="0" b="0"/>
            <wp:docPr id="2" name="Picture 7" descr="Effective use of Education Support Plans (ESP) and Pupil Premium (PP) for Previously Looked-After Children, online training.&#10;&#10;13 January 2026, 1.30pm to 3pm.&#10;&#10;Click here to book.&#10;&#10;">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7" descr="Effective use of Education Support Plans (ESP) and Pupil Premium (PP) for Previously Looked-After Children, online training.&#10;&#10;13 January 2026, 1.30pm to 3pm.&#10;&#10;Click here to book.&#10;&#10;">
                      <a:hlinkClick r:id="rId18"/>
                    </pic:cNvPr>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4F81D344" w14:textId="77777777" w:rsidR="009423CD" w:rsidRDefault="009423CD" w:rsidP="002F2A47">
      <w:pPr>
        <w:pStyle w:val="h1"/>
        <w:rPr>
          <w:sz w:val="24"/>
          <w:szCs w:val="24"/>
        </w:rPr>
      </w:pPr>
    </w:p>
    <w:p w14:paraId="10CEB1E1" w14:textId="31A10D5D" w:rsidR="009423CD" w:rsidRDefault="00AC6A2A" w:rsidP="002F2A47">
      <w:pPr>
        <w:pStyle w:val="h1"/>
        <w:rPr>
          <w:sz w:val="24"/>
          <w:szCs w:val="24"/>
        </w:rPr>
      </w:pPr>
      <w:r>
        <w:rPr>
          <w:noProof/>
        </w:rPr>
        <w:drawing>
          <wp:inline distT="0" distB="0" distL="0" distR="0" wp14:anchorId="0A8A8939" wp14:editId="7FBEFA6A">
            <wp:extent cx="3714750" cy="1209675"/>
            <wp:effectExtent l="0" t="0" r="0" b="9525"/>
            <wp:docPr id="3" name="Picture 6" descr="Championing Kinship Care, online training.&#10;&#10;20 January 2026, 3.45pm to 4.45pm.&#10;&#10;Click here to book.&#10;&#10;">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 descr="Championing Kinship Care, online training.&#10;&#10;20 January 2026, 3.45pm to 4.45pm.&#10;&#10;Click here to book.&#10;&#10;">
                      <a:hlinkClick r:id="rId20"/>
                    </pic:cNvPr>
                    <pic:cNvPicPr>
                      <a:picLocks noChangeAspect="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inline>
        </w:drawing>
      </w:r>
    </w:p>
    <w:p w14:paraId="0FFDE872" w14:textId="77777777" w:rsidR="00AC6A2A" w:rsidRDefault="00AC6A2A" w:rsidP="002F2A47">
      <w:pPr>
        <w:pStyle w:val="h1"/>
        <w:rPr>
          <w:sz w:val="24"/>
          <w:szCs w:val="24"/>
        </w:rPr>
      </w:pPr>
    </w:p>
    <w:p w14:paraId="7C2E42AB" w14:textId="252E56D9" w:rsidR="00AC6A2A" w:rsidRDefault="00AC6A2A" w:rsidP="002F2A47">
      <w:pPr>
        <w:pStyle w:val="h1"/>
        <w:rPr>
          <w:sz w:val="24"/>
          <w:szCs w:val="24"/>
        </w:rPr>
      </w:pPr>
      <w:r>
        <w:rPr>
          <w:noProof/>
        </w:rPr>
        <w:drawing>
          <wp:inline distT="0" distB="0" distL="0" distR="0" wp14:anchorId="7DC68F55" wp14:editId="45759B2D">
            <wp:extent cx="3714750" cy="1333500"/>
            <wp:effectExtent l="0" t="0" r="0" b="0"/>
            <wp:docPr id="4" name="Picture 5" descr="Attachment webinar, online training.&#10;&#10;27 January 2026, 3.45pm to 5pm.&#10;&#10;Click here to book.&#10;&#10;&#10;">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Attachment webinar, online training.&#10;&#10;27 January 2026, 3.45pm to 5pm.&#10;&#10;Click here to book.&#10;&#10;&#10;">
                      <a:hlinkClick r:id="rId22"/>
                    </pic:cNvPr>
                    <pic:cNvPicPr>
                      <a:picLocks noChangeAspect="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714750" cy="1333500"/>
                    </a:xfrm>
                    <a:prstGeom prst="rect">
                      <a:avLst/>
                    </a:prstGeom>
                    <a:noFill/>
                  </pic:spPr>
                </pic:pic>
              </a:graphicData>
            </a:graphic>
          </wp:inline>
        </w:drawing>
      </w:r>
    </w:p>
    <w:p w14:paraId="176BE74F" w14:textId="77777777" w:rsidR="00AC6A2A" w:rsidRDefault="00AC6A2A" w:rsidP="002F2A47">
      <w:pPr>
        <w:pStyle w:val="h1"/>
        <w:rPr>
          <w:sz w:val="24"/>
          <w:szCs w:val="24"/>
        </w:rPr>
      </w:pPr>
    </w:p>
    <w:p w14:paraId="7DA908ED" w14:textId="17874F05" w:rsidR="00AC6A2A" w:rsidRDefault="007224C6" w:rsidP="002F2A47">
      <w:pPr>
        <w:pStyle w:val="h1"/>
        <w:rPr>
          <w:sz w:val="24"/>
          <w:szCs w:val="24"/>
        </w:rPr>
      </w:pPr>
      <w:r>
        <w:rPr>
          <w:noProof/>
        </w:rPr>
        <w:lastRenderedPageBreak/>
        <w:drawing>
          <wp:inline distT="0" distB="0" distL="0" distR="0" wp14:anchorId="3CEF3AF9" wp14:editId="40B63939">
            <wp:extent cx="3714750" cy="1447800"/>
            <wp:effectExtent l="0" t="0" r="0" b="0"/>
            <wp:docPr id="5" name="Picture 4" descr="Statutory Designated Teacher training, face-to-face training.&#10;&#10;29 January 2026, 9.30am to 4pm.&#10;&#10;Click here to book.&#10;&#10;">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Statutory Designated Teacher training, face-to-face training.&#10;&#10;29 January 2026, 9.30am to 4pm.&#10;&#10;Click here to book.&#10;&#10;">
                      <a:hlinkClick r:id="rId24"/>
                    </pic:cNvPr>
                    <pic:cNvPicPr>
                      <a:picLocks noChangeAspect="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3714750" cy="1447800"/>
                    </a:xfrm>
                    <a:prstGeom prst="rect">
                      <a:avLst/>
                    </a:prstGeom>
                    <a:noFill/>
                  </pic:spPr>
                </pic:pic>
              </a:graphicData>
            </a:graphic>
          </wp:inline>
        </w:drawing>
      </w:r>
    </w:p>
    <w:p w14:paraId="5A336640" w14:textId="77777777" w:rsidR="007224C6" w:rsidRDefault="007224C6" w:rsidP="002F2A47">
      <w:pPr>
        <w:pStyle w:val="h1"/>
        <w:rPr>
          <w:sz w:val="24"/>
          <w:szCs w:val="24"/>
        </w:rPr>
      </w:pPr>
    </w:p>
    <w:p w14:paraId="2548FB45" w14:textId="77777777" w:rsidR="007224C6" w:rsidRDefault="007224C6" w:rsidP="002F2A47">
      <w:pPr>
        <w:pStyle w:val="h1"/>
        <w:rPr>
          <w:sz w:val="24"/>
          <w:szCs w:val="24"/>
        </w:rPr>
      </w:pPr>
    </w:p>
    <w:p w14:paraId="4DDFC0E8" w14:textId="26342222" w:rsidR="007224C6" w:rsidRDefault="007224C6" w:rsidP="002F2A47">
      <w:pPr>
        <w:pStyle w:val="h1"/>
        <w:rPr>
          <w:sz w:val="24"/>
          <w:szCs w:val="24"/>
        </w:rPr>
      </w:pPr>
      <w:r>
        <w:rPr>
          <w:sz w:val="24"/>
          <w:szCs w:val="24"/>
        </w:rPr>
        <w:t>ARC events</w:t>
      </w:r>
    </w:p>
    <w:p w14:paraId="73D8AD9E" w14:textId="77777777" w:rsidR="007224C6" w:rsidRDefault="007224C6" w:rsidP="002F2A47">
      <w:pPr>
        <w:pStyle w:val="h1"/>
        <w:rPr>
          <w:sz w:val="24"/>
          <w:szCs w:val="24"/>
        </w:rPr>
      </w:pPr>
    </w:p>
    <w:p w14:paraId="679643EE" w14:textId="7BA3B813" w:rsidR="007224C6" w:rsidRDefault="009B1437" w:rsidP="002F2A47">
      <w:pPr>
        <w:pStyle w:val="h1"/>
        <w:rPr>
          <w:sz w:val="24"/>
          <w:szCs w:val="24"/>
        </w:rPr>
      </w:pPr>
      <w:r>
        <w:rPr>
          <w:noProof/>
        </w:rPr>
        <w:drawing>
          <wp:inline distT="0" distB="0" distL="0" distR="0" wp14:anchorId="52D99D53" wp14:editId="01754CB4">
            <wp:extent cx="3714750" cy="1314450"/>
            <wp:effectExtent l="0" t="0" r="0" b="0"/>
            <wp:docPr id="6" name="Picture 3" descr="Moving from Punitive to Restorative behaviour management, online webinar &#10;&#10;7 January 2026, 4pm to 5pm.&#10;&#10;Click here to book.&#10;&#10;">
              <a:hlinkClick xmlns:a="http://schemas.openxmlformats.org/drawingml/2006/main" r:id="rId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descr="Moving from Punitive to Restorative behaviour management, online webinar &#10;&#10;7 January 2026, 4pm to 5pm.&#10;&#10;Click here to book.&#10;&#10;">
                      <a:hlinkClick r:id="rId26"/>
                    </pic:cNvPr>
                    <pic:cNvPicPr>
                      <a:picLocks noChangeAspect="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714750" cy="1314450"/>
                    </a:xfrm>
                    <a:prstGeom prst="rect">
                      <a:avLst/>
                    </a:prstGeom>
                    <a:noFill/>
                  </pic:spPr>
                </pic:pic>
              </a:graphicData>
            </a:graphic>
          </wp:inline>
        </w:drawing>
      </w:r>
    </w:p>
    <w:p w14:paraId="6E46FF80" w14:textId="77777777" w:rsidR="009B1437" w:rsidRDefault="009B1437" w:rsidP="002F2A47">
      <w:pPr>
        <w:pStyle w:val="h1"/>
        <w:rPr>
          <w:sz w:val="24"/>
          <w:szCs w:val="24"/>
        </w:rPr>
      </w:pPr>
    </w:p>
    <w:p w14:paraId="7D34FD91" w14:textId="51F0C8A6" w:rsidR="009B1437" w:rsidRDefault="009B1437" w:rsidP="002F2A47">
      <w:pPr>
        <w:pStyle w:val="h1"/>
        <w:rPr>
          <w:sz w:val="24"/>
          <w:szCs w:val="24"/>
        </w:rPr>
      </w:pPr>
      <w:r>
        <w:rPr>
          <w:noProof/>
        </w:rPr>
        <w:drawing>
          <wp:inline distT="0" distB="0" distL="0" distR="0" wp14:anchorId="1D4E6914" wp14:editId="6421DB1C">
            <wp:extent cx="3714750" cy="1209675"/>
            <wp:effectExtent l="0" t="0" r="0" b="9525"/>
            <wp:docPr id="7" name="Picture 2" descr="The Ethos and Culture of a Trauma Informed School, online webinar.&#10;&#10;8 January 2026, 4pm to 5pm.&#10;&#10;Click here to book.&#10;&#10;">
              <a:hlinkClick xmlns:a="http://schemas.openxmlformats.org/drawingml/2006/main" r:id="rId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descr="The Ethos and Culture of a Trauma Informed School, online webinar.&#10;&#10;8 January 2026, 4pm to 5pm.&#10;&#10;Click here to book.&#10;&#10;">
                      <a:hlinkClick r:id="rId28"/>
                    </pic:cNvPr>
                    <pic:cNvPicPr>
                      <a:picLocks noChangeAspect="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inline>
        </w:drawing>
      </w:r>
    </w:p>
    <w:p w14:paraId="44973A9E" w14:textId="77777777" w:rsidR="009B1437" w:rsidRDefault="009B1437" w:rsidP="002F2A47">
      <w:pPr>
        <w:pStyle w:val="h1"/>
        <w:rPr>
          <w:sz w:val="24"/>
          <w:szCs w:val="24"/>
        </w:rPr>
      </w:pPr>
    </w:p>
    <w:p w14:paraId="2A0D780E" w14:textId="4175B294" w:rsidR="009B1437" w:rsidRDefault="00371452" w:rsidP="002F2A47">
      <w:pPr>
        <w:pStyle w:val="h1"/>
        <w:rPr>
          <w:sz w:val="24"/>
          <w:szCs w:val="24"/>
        </w:rPr>
      </w:pPr>
      <w:r>
        <w:rPr>
          <w:noProof/>
        </w:rPr>
        <w:drawing>
          <wp:inline distT="0" distB="0" distL="0" distR="0" wp14:anchorId="5B50AFCE" wp14:editId="41755C16">
            <wp:extent cx="3714750" cy="1209675"/>
            <wp:effectExtent l="0" t="0" r="0" b="9525"/>
            <wp:docPr id="8" name="Picture 1" descr="Belonging Boundaries and Behaviour/Whole School Approach, online webinar.&#10;&#10;8 January 2026, 4.30pm to 5.30pm.&#10;&#10;Click here to book.&#10;&#10;">
              <a:hlinkClick xmlns:a="http://schemas.openxmlformats.org/drawingml/2006/main" r:id="rId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1" descr="Belonging Boundaries and Behaviour/Whole School Approach, online webinar.&#10;&#10;8 January 2026, 4.30pm to 5.30pm.&#10;&#10;Click here to book.&#10;&#10;">
                      <a:hlinkClick r:id="rId30"/>
                    </pic:cNvPr>
                    <pic:cNvPicPr>
                      <a:picLocks noChangeAspect="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714750" cy="1209675"/>
                    </a:xfrm>
                    <a:prstGeom prst="rect">
                      <a:avLst/>
                    </a:prstGeom>
                    <a:noFill/>
                  </pic:spPr>
                </pic:pic>
              </a:graphicData>
            </a:graphic>
          </wp:inline>
        </w:drawing>
      </w:r>
    </w:p>
    <w:p w14:paraId="75919BA3" w14:textId="77777777" w:rsidR="00371452" w:rsidRDefault="00371452" w:rsidP="002F2A47">
      <w:pPr>
        <w:pStyle w:val="h1"/>
        <w:rPr>
          <w:sz w:val="24"/>
          <w:szCs w:val="24"/>
        </w:rPr>
      </w:pPr>
    </w:p>
    <w:p w14:paraId="7A23A0ED" w14:textId="77777777" w:rsidR="00371452" w:rsidRDefault="00371452" w:rsidP="002F2A47">
      <w:pPr>
        <w:pStyle w:val="h1"/>
        <w:rPr>
          <w:sz w:val="24"/>
          <w:szCs w:val="24"/>
        </w:rPr>
      </w:pPr>
    </w:p>
    <w:p w14:paraId="3F389473" w14:textId="77777777" w:rsidR="00371452" w:rsidRDefault="00371452" w:rsidP="002F2A47">
      <w:pPr>
        <w:pStyle w:val="h1"/>
        <w:rPr>
          <w:sz w:val="24"/>
          <w:szCs w:val="24"/>
        </w:rPr>
      </w:pPr>
    </w:p>
    <w:p w14:paraId="5EA74629" w14:textId="77777777" w:rsidR="00371452" w:rsidRDefault="00371452" w:rsidP="00371452">
      <w:pPr>
        <w:shd w:val="clear" w:color="auto" w:fill="FFFFFF"/>
        <w:rPr>
          <w:color w:val="201F1E"/>
          <w:shd w:val="clear" w:color="auto" w:fill="FFFFFF"/>
          <w:lang w:eastAsia="en-GB"/>
        </w:rPr>
      </w:pPr>
      <w:r>
        <w:rPr>
          <w:color w:val="201F1E"/>
          <w:shd w:val="clear" w:color="auto" w:fill="FFFFFF"/>
          <w:lang w:eastAsia="en-GB"/>
        </w:rPr>
        <w:t>Kind regards</w:t>
      </w:r>
    </w:p>
    <w:p w14:paraId="523B8ED3" w14:textId="77777777" w:rsidR="00371452" w:rsidRDefault="00371452" w:rsidP="00371452">
      <w:pPr>
        <w:shd w:val="clear" w:color="auto" w:fill="FFFFFF"/>
        <w:rPr>
          <w:color w:val="201F1E"/>
          <w:shd w:val="clear" w:color="auto" w:fill="FFFFFF"/>
          <w:lang w:eastAsia="en-GB"/>
        </w:rPr>
      </w:pPr>
    </w:p>
    <w:p w14:paraId="51E31F20" w14:textId="77777777" w:rsidR="00371452" w:rsidRDefault="00371452" w:rsidP="00371452">
      <w:pPr>
        <w:shd w:val="clear" w:color="auto" w:fill="FFFFFF"/>
        <w:rPr>
          <w:color w:val="201F1E"/>
          <w:shd w:val="clear" w:color="auto" w:fill="FFFFFF"/>
          <w:lang w:eastAsia="en-GB"/>
        </w:rPr>
      </w:pPr>
      <w:r>
        <w:rPr>
          <w:color w:val="201F1E"/>
          <w:shd w:val="clear" w:color="auto" w:fill="FFFFFF"/>
          <w:lang w:eastAsia="en-GB"/>
        </w:rPr>
        <w:t>Michelle</w:t>
      </w:r>
    </w:p>
    <w:p w14:paraId="112DECBD" w14:textId="77777777" w:rsidR="00371452" w:rsidRDefault="00371452" w:rsidP="00371452">
      <w:pPr>
        <w:shd w:val="clear" w:color="auto" w:fill="FFFFFF"/>
        <w:rPr>
          <w:b/>
          <w:bCs/>
          <w:color w:val="201F1E"/>
          <w:shd w:val="clear" w:color="auto" w:fill="FFFFFF"/>
          <w:lang w:eastAsia="en-GB"/>
        </w:rPr>
      </w:pPr>
    </w:p>
    <w:p w14:paraId="29DFC788" w14:textId="77777777" w:rsidR="00371452" w:rsidRDefault="00371452" w:rsidP="00371452">
      <w:pPr>
        <w:shd w:val="clear" w:color="auto" w:fill="FFFFFF"/>
        <w:rPr>
          <w:color w:val="000000"/>
          <w:shd w:val="clear" w:color="auto" w:fill="FFFFFF"/>
          <w:lang w:eastAsia="en-GB"/>
        </w:rPr>
      </w:pPr>
      <w:r>
        <w:rPr>
          <w:b/>
          <w:bCs/>
          <w:color w:val="201F1E"/>
          <w:shd w:val="clear" w:color="auto" w:fill="FFFFFF"/>
          <w:lang w:eastAsia="en-GB"/>
        </w:rPr>
        <w:t>Michelle Nye</w:t>
      </w:r>
    </w:p>
    <w:p w14:paraId="08F68114" w14:textId="77777777" w:rsidR="00371452" w:rsidRDefault="00371452" w:rsidP="00371452">
      <w:pPr>
        <w:shd w:val="clear" w:color="auto" w:fill="FFFFFF"/>
        <w:textAlignment w:val="baseline"/>
        <w:rPr>
          <w:b/>
          <w:bCs/>
          <w:color w:val="201F1E"/>
          <w:shd w:val="clear" w:color="auto" w:fill="FFFFFF"/>
          <w:lang w:eastAsia="en-GB"/>
        </w:rPr>
      </w:pPr>
      <w:r>
        <w:rPr>
          <w:b/>
          <w:bCs/>
          <w:color w:val="201F1E"/>
          <w:shd w:val="clear" w:color="auto" w:fill="FFFFFF"/>
          <w:lang w:eastAsia="en-GB"/>
        </w:rPr>
        <w:t>Virtual School Head</w:t>
      </w:r>
    </w:p>
    <w:p w14:paraId="73C2997B" w14:textId="77777777" w:rsidR="00371452" w:rsidRDefault="00371452" w:rsidP="00371452">
      <w:pPr>
        <w:shd w:val="clear" w:color="auto" w:fill="FFFFFF"/>
        <w:spacing w:after="240"/>
        <w:textAlignment w:val="baseline"/>
        <w:rPr>
          <w:color w:val="201F1E"/>
          <w:bdr w:val="none" w:sz="0" w:space="0" w:color="auto" w:frame="1"/>
          <w:lang w:eastAsia="en-GB"/>
        </w:rPr>
      </w:pPr>
      <w:r>
        <w:rPr>
          <w:b/>
          <w:bCs/>
          <w:color w:val="201F1E"/>
          <w:shd w:val="clear" w:color="auto" w:fill="FFFFFF"/>
          <w:lang w:eastAsia="en-GB"/>
        </w:rPr>
        <w:t>Hampshire Virtual School</w:t>
      </w:r>
    </w:p>
    <w:p w14:paraId="3F060969" w14:textId="77777777" w:rsidR="00371452" w:rsidRPr="00554F09" w:rsidRDefault="00371452" w:rsidP="002F2A47">
      <w:pPr>
        <w:pStyle w:val="h1"/>
        <w:rPr>
          <w:sz w:val="24"/>
          <w:szCs w:val="24"/>
        </w:rPr>
      </w:pPr>
    </w:p>
    <w:sectPr w:rsidR="00371452" w:rsidRPr="00554F09" w:rsidSect="009A53E5">
      <w:footerReference w:type="defaul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4E1DD" w14:textId="77777777" w:rsidR="007B2F05" w:rsidRDefault="007B2F05" w:rsidP="006503CA">
      <w:r>
        <w:separator/>
      </w:r>
    </w:p>
  </w:endnote>
  <w:endnote w:type="continuationSeparator" w:id="0">
    <w:p w14:paraId="733DD3A3" w14:textId="77777777" w:rsidR="007B2F05" w:rsidRDefault="007B2F05" w:rsidP="006503CA">
      <w:r>
        <w:continuationSeparator/>
      </w:r>
    </w:p>
  </w:endnote>
  <w:endnote w:type="continuationNotice" w:id="1">
    <w:p w14:paraId="12074C46" w14:textId="77777777" w:rsidR="007B2F05" w:rsidRDefault="007B2F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A4B648" w14:textId="62BCCEBF" w:rsidR="00863A0F" w:rsidRPr="00863A0F" w:rsidRDefault="00000000" w:rsidP="006503CA">
    <w:pPr>
      <w:pStyle w:val="Footer"/>
      <w:rPr>
        <w:rFonts w:asciiTheme="minorHAnsi" w:hAnsiTheme="minorHAnsi" w:cstheme="minorBidi"/>
        <w:sz w:val="22"/>
        <w:szCs w:val="22"/>
      </w:rPr>
    </w:pPr>
    <w:sdt>
      <w:sdtPr>
        <w:id w:val="-1074893929"/>
        <w:docPartObj>
          <w:docPartGallery w:val="Page Numbers (Bottom of Page)"/>
          <w:docPartUnique/>
        </w:docPartObj>
      </w:sdtPr>
      <w:sdtEndPr>
        <w:rPr>
          <w:noProof/>
        </w:rPr>
      </w:sdtEndPr>
      <w:sdtContent>
        <w:r w:rsidR="00863A0F">
          <w:fldChar w:fldCharType="begin"/>
        </w:r>
        <w:r w:rsidR="00863A0F">
          <w:instrText xml:space="preserve"> PAGE   \* MERGEFORMAT </w:instrText>
        </w:r>
        <w:r w:rsidR="00863A0F">
          <w:fldChar w:fldCharType="separate"/>
        </w:r>
        <w:r w:rsidR="00863A0F">
          <w:rPr>
            <w:noProof/>
          </w:rPr>
          <w:t>2</w:t>
        </w:r>
        <w:r w:rsidR="00863A0F">
          <w:rPr>
            <w:noProof/>
          </w:rPr>
          <w:fldChar w:fldCharType="end"/>
        </w:r>
        <w:r w:rsidR="00863A0F">
          <w:t xml:space="preserve"> </w:t>
        </w:r>
        <w:r w:rsidR="00863A0F">
          <w:tab/>
        </w:r>
        <w:r w:rsidR="00863A0F">
          <w:tab/>
        </w:r>
        <w:r w:rsidR="00554F09">
          <w:t>Virtual School Update 8</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C345B" w14:textId="77777777" w:rsidR="007B2F05" w:rsidRDefault="007B2F05" w:rsidP="006503CA">
      <w:r>
        <w:separator/>
      </w:r>
    </w:p>
  </w:footnote>
  <w:footnote w:type="continuationSeparator" w:id="0">
    <w:p w14:paraId="32DFCCDD" w14:textId="77777777" w:rsidR="007B2F05" w:rsidRDefault="007B2F05" w:rsidP="006503CA">
      <w:r>
        <w:continuationSeparator/>
      </w:r>
    </w:p>
  </w:footnote>
  <w:footnote w:type="continuationNotice" w:id="1">
    <w:p w14:paraId="2DE1F60C" w14:textId="77777777" w:rsidR="007B2F05" w:rsidRDefault="007B2F0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32447"/>
    <w:multiLevelType w:val="multilevel"/>
    <w:tmpl w:val="01E62D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4D06CB"/>
    <w:multiLevelType w:val="hybridMultilevel"/>
    <w:tmpl w:val="9FACF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37C3C9F"/>
    <w:multiLevelType w:val="hybridMultilevel"/>
    <w:tmpl w:val="ADA4EC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3869952">
    <w:abstractNumId w:val="2"/>
  </w:num>
  <w:num w:numId="2" w16cid:durableId="2009945258">
    <w:abstractNumId w:val="1"/>
  </w:num>
  <w:num w:numId="3" w16cid:durableId="754982909">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550B"/>
    <w:rsid w:val="0000701F"/>
    <w:rsid w:val="00013F27"/>
    <w:rsid w:val="000579ED"/>
    <w:rsid w:val="000B1C9C"/>
    <w:rsid w:val="000B447C"/>
    <w:rsid w:val="00111C03"/>
    <w:rsid w:val="00116BAF"/>
    <w:rsid w:val="00130D44"/>
    <w:rsid w:val="001C20A7"/>
    <w:rsid w:val="00211145"/>
    <w:rsid w:val="00262CBA"/>
    <w:rsid w:val="00285756"/>
    <w:rsid w:val="002E7071"/>
    <w:rsid w:val="002F2A47"/>
    <w:rsid w:val="00307DB3"/>
    <w:rsid w:val="00353BE1"/>
    <w:rsid w:val="00365A3C"/>
    <w:rsid w:val="00371452"/>
    <w:rsid w:val="003717F8"/>
    <w:rsid w:val="0037527A"/>
    <w:rsid w:val="00422483"/>
    <w:rsid w:val="005532D1"/>
    <w:rsid w:val="00554F09"/>
    <w:rsid w:val="00556987"/>
    <w:rsid w:val="00594896"/>
    <w:rsid w:val="006503CA"/>
    <w:rsid w:val="00655C8C"/>
    <w:rsid w:val="007224C6"/>
    <w:rsid w:val="007437B3"/>
    <w:rsid w:val="007527B9"/>
    <w:rsid w:val="00792499"/>
    <w:rsid w:val="007B2F05"/>
    <w:rsid w:val="008218F0"/>
    <w:rsid w:val="00833E54"/>
    <w:rsid w:val="00863A0F"/>
    <w:rsid w:val="00891758"/>
    <w:rsid w:val="008D4160"/>
    <w:rsid w:val="009423CD"/>
    <w:rsid w:val="00950C72"/>
    <w:rsid w:val="009647CC"/>
    <w:rsid w:val="009A53E5"/>
    <w:rsid w:val="009B1437"/>
    <w:rsid w:val="00A85887"/>
    <w:rsid w:val="00A94934"/>
    <w:rsid w:val="00AB550B"/>
    <w:rsid w:val="00AC6A2A"/>
    <w:rsid w:val="00B41CAA"/>
    <w:rsid w:val="00B63EC4"/>
    <w:rsid w:val="00BD7CA2"/>
    <w:rsid w:val="00BE3763"/>
    <w:rsid w:val="00BE5E9E"/>
    <w:rsid w:val="00C3522C"/>
    <w:rsid w:val="00C3573D"/>
    <w:rsid w:val="00CB63AE"/>
    <w:rsid w:val="00CB6435"/>
    <w:rsid w:val="00D144DA"/>
    <w:rsid w:val="00D45F91"/>
    <w:rsid w:val="00D90670"/>
    <w:rsid w:val="00DE0A89"/>
    <w:rsid w:val="00E069A3"/>
    <w:rsid w:val="00E13730"/>
    <w:rsid w:val="00E4083D"/>
    <w:rsid w:val="00E81C18"/>
    <w:rsid w:val="00F01097"/>
    <w:rsid w:val="00F75479"/>
    <w:rsid w:val="00F829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81ABC3"/>
  <w15:chartTrackingRefBased/>
  <w15:docId w15:val="{8F378664-9ECE-4754-8881-DDF983C520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03CA"/>
    <w:pPr>
      <w:spacing w:after="0" w:line="240" w:lineRule="auto"/>
    </w:pPr>
    <w:rPr>
      <w:rFonts w:ascii="Arial" w:hAnsi="Arial" w:cs="Arial"/>
      <w:sz w:val="24"/>
      <w:szCs w:val="24"/>
    </w:rPr>
  </w:style>
  <w:style w:type="paragraph" w:styleId="Heading1">
    <w:name w:val="heading 1"/>
    <w:basedOn w:val="Documenttitle"/>
    <w:next w:val="Normal"/>
    <w:link w:val="Heading1Char"/>
    <w:uiPriority w:val="9"/>
    <w:rsid w:val="00863A0F"/>
    <w:pPr>
      <w:outlineLvl w:val="0"/>
    </w:pPr>
    <w:rPr>
      <w:color w:val="000000" w:themeColor="text1"/>
      <w:sz w:val="72"/>
      <w:szCs w:val="7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50B"/>
    <w:pPr>
      <w:tabs>
        <w:tab w:val="center" w:pos="4513"/>
        <w:tab w:val="right" w:pos="9026"/>
      </w:tabs>
    </w:pPr>
  </w:style>
  <w:style w:type="character" w:customStyle="1" w:styleId="HeaderChar">
    <w:name w:val="Header Char"/>
    <w:basedOn w:val="DefaultParagraphFont"/>
    <w:link w:val="Header"/>
    <w:uiPriority w:val="99"/>
    <w:rsid w:val="00AB550B"/>
  </w:style>
  <w:style w:type="paragraph" w:styleId="Footer">
    <w:name w:val="footer"/>
    <w:basedOn w:val="Normal"/>
    <w:link w:val="FooterChar"/>
    <w:uiPriority w:val="99"/>
    <w:unhideWhenUsed/>
    <w:rsid w:val="00AB550B"/>
    <w:pPr>
      <w:tabs>
        <w:tab w:val="center" w:pos="4513"/>
        <w:tab w:val="right" w:pos="9026"/>
      </w:tabs>
    </w:pPr>
  </w:style>
  <w:style w:type="character" w:customStyle="1" w:styleId="FooterChar">
    <w:name w:val="Footer Char"/>
    <w:basedOn w:val="DefaultParagraphFont"/>
    <w:link w:val="Footer"/>
    <w:uiPriority w:val="99"/>
    <w:rsid w:val="00AB550B"/>
  </w:style>
  <w:style w:type="paragraph" w:customStyle="1" w:styleId="Documenttitle">
    <w:name w:val="Document title"/>
    <w:basedOn w:val="Normal"/>
    <w:qFormat/>
    <w:rsid w:val="0000701F"/>
    <w:rPr>
      <w:b/>
      <w:bCs/>
      <w:noProof/>
      <w:color w:val="FFFFFF" w:themeColor="background1"/>
      <w:sz w:val="96"/>
      <w:szCs w:val="96"/>
    </w:rPr>
  </w:style>
  <w:style w:type="character" w:customStyle="1" w:styleId="Heading1Char">
    <w:name w:val="Heading 1 Char"/>
    <w:basedOn w:val="DefaultParagraphFont"/>
    <w:link w:val="Heading1"/>
    <w:uiPriority w:val="9"/>
    <w:rsid w:val="00863A0F"/>
    <w:rPr>
      <w:rFonts w:ascii="Arial" w:hAnsi="Arial" w:cs="Arial"/>
      <w:b/>
      <w:bCs/>
      <w:noProof/>
      <w:color w:val="000000" w:themeColor="text1"/>
      <w:sz w:val="72"/>
      <w:szCs w:val="72"/>
    </w:rPr>
  </w:style>
  <w:style w:type="paragraph" w:styleId="NoSpacing">
    <w:name w:val="No Spacing"/>
    <w:link w:val="NoSpacingChar"/>
    <w:uiPriority w:val="1"/>
    <w:rsid w:val="006503CA"/>
    <w:pPr>
      <w:spacing w:after="0" w:line="240" w:lineRule="auto"/>
    </w:pPr>
  </w:style>
  <w:style w:type="paragraph" w:customStyle="1" w:styleId="h1">
    <w:name w:val="h1"/>
    <w:basedOn w:val="NoSpacing"/>
    <w:link w:val="h1Char"/>
    <w:qFormat/>
    <w:rsid w:val="006503CA"/>
    <w:rPr>
      <w:rFonts w:ascii="Arial" w:hAnsi="Arial" w:cs="Arial"/>
      <w:b/>
      <w:bCs/>
      <w:sz w:val="72"/>
      <w:szCs w:val="72"/>
    </w:rPr>
  </w:style>
  <w:style w:type="paragraph" w:styleId="Title">
    <w:name w:val="Title"/>
    <w:basedOn w:val="Normal"/>
    <w:next w:val="Normal"/>
    <w:link w:val="TitleChar"/>
    <w:uiPriority w:val="10"/>
    <w:rsid w:val="006503C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3CA"/>
    <w:rPr>
      <w:rFonts w:asciiTheme="majorHAnsi" w:eastAsiaTheme="majorEastAsia" w:hAnsiTheme="majorHAnsi" w:cstheme="majorBidi"/>
      <w:spacing w:val="-10"/>
      <w:kern w:val="28"/>
      <w:sz w:val="56"/>
      <w:szCs w:val="56"/>
    </w:rPr>
  </w:style>
  <w:style w:type="paragraph" w:customStyle="1" w:styleId="h2">
    <w:name w:val="h2"/>
    <w:basedOn w:val="h1"/>
    <w:link w:val="h2Char"/>
    <w:qFormat/>
    <w:rsid w:val="006503CA"/>
    <w:rPr>
      <w:color w:val="08314C"/>
      <w:sz w:val="52"/>
      <w:szCs w:val="52"/>
    </w:rPr>
  </w:style>
  <w:style w:type="character" w:customStyle="1" w:styleId="NoSpacingChar">
    <w:name w:val="No Spacing Char"/>
    <w:basedOn w:val="DefaultParagraphFont"/>
    <w:link w:val="NoSpacing"/>
    <w:uiPriority w:val="1"/>
    <w:rsid w:val="006503CA"/>
  </w:style>
  <w:style w:type="character" w:customStyle="1" w:styleId="h1Char">
    <w:name w:val="h1 Char"/>
    <w:basedOn w:val="NoSpacingChar"/>
    <w:link w:val="h1"/>
    <w:rsid w:val="006503CA"/>
    <w:rPr>
      <w:rFonts w:ascii="Arial" w:hAnsi="Arial" w:cs="Arial"/>
      <w:b/>
      <w:bCs/>
      <w:sz w:val="72"/>
      <w:szCs w:val="72"/>
    </w:rPr>
  </w:style>
  <w:style w:type="paragraph" w:customStyle="1" w:styleId="h3">
    <w:name w:val="h3"/>
    <w:basedOn w:val="h2"/>
    <w:link w:val="h3Char"/>
    <w:qFormat/>
    <w:rsid w:val="006503CA"/>
    <w:rPr>
      <w:color w:val="000000" w:themeColor="text1"/>
      <w:sz w:val="28"/>
      <w:szCs w:val="28"/>
      <w:u w:val="single"/>
    </w:rPr>
  </w:style>
  <w:style w:type="character" w:customStyle="1" w:styleId="h2Char">
    <w:name w:val="h2 Char"/>
    <w:basedOn w:val="h1Char"/>
    <w:link w:val="h2"/>
    <w:rsid w:val="006503CA"/>
    <w:rPr>
      <w:rFonts w:ascii="Arial" w:hAnsi="Arial" w:cs="Arial"/>
      <w:b/>
      <w:bCs/>
      <w:color w:val="08314C"/>
      <w:sz w:val="52"/>
      <w:szCs w:val="52"/>
    </w:rPr>
  </w:style>
  <w:style w:type="paragraph" w:customStyle="1" w:styleId="h4">
    <w:name w:val="h4"/>
    <w:basedOn w:val="h3"/>
    <w:link w:val="h4Char"/>
    <w:qFormat/>
    <w:rsid w:val="006503CA"/>
    <w:rPr>
      <w:b w:val="0"/>
      <w:bCs w:val="0"/>
      <w:sz w:val="24"/>
      <w:szCs w:val="24"/>
    </w:rPr>
  </w:style>
  <w:style w:type="character" w:customStyle="1" w:styleId="h3Char">
    <w:name w:val="h3 Char"/>
    <w:basedOn w:val="h2Char"/>
    <w:link w:val="h3"/>
    <w:rsid w:val="006503CA"/>
    <w:rPr>
      <w:rFonts w:ascii="Arial" w:hAnsi="Arial" w:cs="Arial"/>
      <w:b/>
      <w:bCs/>
      <w:color w:val="000000" w:themeColor="text1"/>
      <w:sz w:val="28"/>
      <w:szCs w:val="28"/>
      <w:u w:val="single"/>
    </w:rPr>
  </w:style>
  <w:style w:type="paragraph" w:customStyle="1" w:styleId="Pull-outquote">
    <w:name w:val="Pull-out quote"/>
    <w:basedOn w:val="Normal"/>
    <w:link w:val="Pull-outquoteChar"/>
    <w:qFormat/>
    <w:rsid w:val="006503CA"/>
    <w:rPr>
      <w:b/>
      <w:bCs/>
      <w:i/>
      <w:iCs/>
      <w:color w:val="08314C"/>
    </w:rPr>
  </w:style>
  <w:style w:type="character" w:customStyle="1" w:styleId="h4Char">
    <w:name w:val="h4 Char"/>
    <w:basedOn w:val="h3Char"/>
    <w:link w:val="h4"/>
    <w:rsid w:val="006503CA"/>
    <w:rPr>
      <w:rFonts w:ascii="Arial" w:hAnsi="Arial" w:cs="Arial"/>
      <w:b w:val="0"/>
      <w:bCs w:val="0"/>
      <w:color w:val="000000" w:themeColor="text1"/>
      <w:sz w:val="24"/>
      <w:szCs w:val="24"/>
      <w:u w:val="single"/>
    </w:rPr>
  </w:style>
  <w:style w:type="paragraph" w:styleId="TOC1">
    <w:name w:val="toc 1"/>
    <w:basedOn w:val="Normal"/>
    <w:next w:val="Normal"/>
    <w:autoRedefine/>
    <w:uiPriority w:val="39"/>
    <w:unhideWhenUsed/>
    <w:rsid w:val="002F2A47"/>
    <w:pPr>
      <w:spacing w:after="100"/>
    </w:pPr>
  </w:style>
  <w:style w:type="character" w:customStyle="1" w:styleId="Pull-outquoteChar">
    <w:name w:val="Pull-out quote Char"/>
    <w:basedOn w:val="DefaultParagraphFont"/>
    <w:link w:val="Pull-outquote"/>
    <w:rsid w:val="006503CA"/>
    <w:rPr>
      <w:rFonts w:ascii="Arial" w:hAnsi="Arial" w:cs="Arial"/>
      <w:b/>
      <w:bCs/>
      <w:i/>
      <w:iCs/>
      <w:color w:val="08314C"/>
      <w:sz w:val="24"/>
      <w:szCs w:val="24"/>
    </w:rPr>
  </w:style>
  <w:style w:type="paragraph" w:styleId="TOC2">
    <w:name w:val="toc 2"/>
    <w:basedOn w:val="Normal"/>
    <w:next w:val="Normal"/>
    <w:autoRedefine/>
    <w:uiPriority w:val="39"/>
    <w:unhideWhenUsed/>
    <w:rsid w:val="002F2A47"/>
    <w:pPr>
      <w:spacing w:after="100"/>
      <w:ind w:left="240"/>
    </w:pPr>
  </w:style>
  <w:style w:type="character" w:styleId="Hyperlink">
    <w:name w:val="Hyperlink"/>
    <w:basedOn w:val="DefaultParagraphFont"/>
    <w:uiPriority w:val="99"/>
    <w:unhideWhenUsed/>
    <w:rsid w:val="002F2A47"/>
    <w:rPr>
      <w:color w:val="0563C1" w:themeColor="hyperlink"/>
      <w:u w:val="single"/>
    </w:rPr>
  </w:style>
  <w:style w:type="paragraph" w:customStyle="1" w:styleId="Contentsh1">
    <w:name w:val="Contents h1"/>
    <w:basedOn w:val="h1"/>
    <w:link w:val="Contentsh1Char"/>
    <w:qFormat/>
    <w:rsid w:val="002F2A47"/>
  </w:style>
  <w:style w:type="paragraph" w:styleId="ListParagraph">
    <w:name w:val="List Paragraph"/>
    <w:aliases w:val="F5 List Paragraph,List Paragraph1,List Paragraph11,OBC Bullet,List Paragrap,Colorful List - Accent 12,Bullet Styl,Bullet,No Spacing11,L,Párrafo de lista,Recommendation,Recommendati,Recommendatio,List Paragraph3,List Paragra,Maire,Dot pt"/>
    <w:basedOn w:val="Normal"/>
    <w:link w:val="ListParagraphChar"/>
    <w:uiPriority w:val="34"/>
    <w:qFormat/>
    <w:rsid w:val="00655C8C"/>
    <w:pPr>
      <w:ind w:left="720"/>
      <w:contextualSpacing/>
    </w:pPr>
    <w:rPr>
      <w:rFonts w:eastAsia="Times New Roman"/>
      <w:kern w:val="0"/>
      <w14:ligatures w14:val="none"/>
    </w:rPr>
  </w:style>
  <w:style w:type="character" w:customStyle="1" w:styleId="Contentsh1Char">
    <w:name w:val="Contents h1 Char"/>
    <w:basedOn w:val="h1Char"/>
    <w:link w:val="Contentsh1"/>
    <w:rsid w:val="002F2A47"/>
    <w:rPr>
      <w:rFonts w:ascii="Arial" w:hAnsi="Arial" w:cs="Arial"/>
      <w:b/>
      <w:bCs/>
      <w:sz w:val="72"/>
      <w:szCs w:val="72"/>
    </w:rPr>
  </w:style>
  <w:style w:type="character" w:customStyle="1" w:styleId="ListParagraphChar">
    <w:name w:val="List Paragraph Char"/>
    <w:aliases w:val="F5 List Paragraph Char,List Paragraph1 Char,List Paragraph11 Char,OBC Bullet Char,List Paragrap Char,Colorful List - Accent 12 Char,Bullet Styl Char,Bullet Char,No Spacing11 Char,L Char,Párrafo de lista Char,Recommendation Char"/>
    <w:basedOn w:val="DefaultParagraphFont"/>
    <w:link w:val="ListParagraph"/>
    <w:uiPriority w:val="34"/>
    <w:locked/>
    <w:rsid w:val="00655C8C"/>
    <w:rPr>
      <w:rFonts w:ascii="Arial" w:eastAsia="Times New Roman" w:hAnsi="Arial" w:cs="Arial"/>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jpeg"/><Relationship Id="rId18" Type="http://schemas.openxmlformats.org/officeDocument/2006/relationships/hyperlink" Target="https://www.eventbrite.co.uk/e/plac-esp-to-inc-plac-overviewpp-tickets-1408633734419?aff=oddtdtcreator" TargetMode="External"/><Relationship Id="rId26" Type="http://schemas.openxmlformats.org/officeDocument/2006/relationships/hyperlink" Target="https://the-arc.org.uk/events/moving-from-punitive-to-restorative-behaviour-management" TargetMode="External"/><Relationship Id="rId3" Type="http://schemas.openxmlformats.org/officeDocument/2006/relationships/customXml" Target="../customXml/item3.xml"/><Relationship Id="rId21" Type="http://schemas.openxmlformats.org/officeDocument/2006/relationships/image" Target="media/image4.e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hampshirescp.org.uk/professionals/toolkits/safeguarding-adolescents-toolkit/strategy-guides-safeguarding-themes/resilience-and-self-efficacy/" TargetMode="External"/><Relationship Id="rId25" Type="http://schemas.openxmlformats.org/officeDocument/2006/relationships/image" Target="media/image6.emf"/><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HCC.PEPs@hants.gov.uk" TargetMode="External"/><Relationship Id="rId20" Type="http://schemas.openxmlformats.org/officeDocument/2006/relationships/hyperlink" Target="https://www.eventbrite.co.uk/e/kinship-care-tickets-1399779330659?aff=oddtdtcreator" TargetMode="External"/><Relationship Id="rId29"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eventbrite.co.uk/e/statutory-training-for-designated-teachers-tickets-1396319552369?aff=oddtdtcreator"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mailto:HCC.VSTraining@hants.gov.uk" TargetMode="External"/><Relationship Id="rId23" Type="http://schemas.openxmlformats.org/officeDocument/2006/relationships/image" Target="media/image5.emf"/><Relationship Id="rId28" Type="http://schemas.openxmlformats.org/officeDocument/2006/relationships/hyperlink" Target="https://the-arc.org.uk/events/the-ethos-and-culture-of-a-trauma-informed-school" TargetMode="External"/><Relationship Id="rId10" Type="http://schemas.openxmlformats.org/officeDocument/2006/relationships/webSettings" Target="webSettings.xml"/><Relationship Id="rId19" Type="http://schemas.openxmlformats.org/officeDocument/2006/relationships/image" Target="media/image3.emf"/><Relationship Id="rId31" Type="http://schemas.openxmlformats.org/officeDocument/2006/relationships/image" Target="media/image9.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jpeg"/><Relationship Id="rId22" Type="http://schemas.openxmlformats.org/officeDocument/2006/relationships/hyperlink" Target="https://www.eventbrite.co.uk/e/attachment-webinar-tickets-1399297810419?aff=oddtdtcreator" TargetMode="External"/><Relationship Id="rId27" Type="http://schemas.openxmlformats.org/officeDocument/2006/relationships/image" Target="media/image7.emf"/><Relationship Id="rId30" Type="http://schemas.openxmlformats.org/officeDocument/2006/relationships/hyperlink" Target="https://the-arc.org.uk/events/belonging-boundaries-and-behaviourwhole-school-approachv2" TargetMode="External"/><Relationship Id="rId8"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haredContentType xmlns="Microsoft.SharePoint.Taxonomy.ContentTypeSync" SourceId="3c5dbf34-c73a-430c-9290-9174ad787734" ContentTypeId="0x0101004E1B537BC2B2AD43A5AF5311D732D3AA" PreviousValue="false"/>
</file>

<file path=customXml/item3.xml><?xml version="1.0" encoding="utf-8"?>
<ct:contentTypeSchema xmlns:ct="http://schemas.microsoft.com/office/2006/metadata/contentType" xmlns:ma="http://schemas.microsoft.com/office/2006/metadata/properties/metaAttributes" ct:_="" ma:_="" ma:contentTypeName="Virtual School for Children in Care" ma:contentTypeID="0x0101004E1B537BC2B2AD43A5AF5311D732D3AAE100647F40790072254282ECBF5F6C3CA1DB" ma:contentTypeVersion="1767" ma:contentTypeDescription="" ma:contentTypeScope="" ma:versionID="00e9e35bf4828fa8155739e54567500c">
  <xsd:schema xmlns:xsd="http://www.w3.org/2001/XMLSchema" xmlns:xs="http://www.w3.org/2001/XMLSchema" xmlns:p="http://schemas.microsoft.com/office/2006/metadata/properties" xmlns:ns2="c5dbf80e-f509-45f6-9fe5-406e3eefabbb" xmlns:ns3="dac9d169-87c7-439a-9d3c-116151fb24e3" targetNamespace="http://schemas.microsoft.com/office/2006/metadata/properties" ma:root="true" ma:fieldsID="969199e7cc5113b5947c789607f591e0" ns2:_="" ns3:_="">
    <xsd:import namespace="c5dbf80e-f509-45f6-9fe5-406e3eefabbb"/>
    <xsd:import namespace="dac9d169-87c7-439a-9d3c-116151fb24e3"/>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2:ad12e5300b7543dba4718901bd0b4d26" minOccurs="0"/>
                <xsd:element ref="ns2:eeadced8a35a499eaa6ae428604d987c"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4d4a312c-8bfd-4205-9607-3e85c687ffc4}" ma:internalName="TaxCatchAll" ma:showField="CatchAllData"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4d4a312c-8bfd-4205-9607-3e85c687ffc4}" ma:internalName="TaxCatchAllLabel" ma:readOnly="true" ma:showField="CatchAllDataLabel" ma:web="dac9d169-87c7-439a-9d3c-116151fb24e3">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ad12e5300b7543dba4718901bd0b4d26" ma:index="14" ma:taxonomy="true" ma:internalName="ad12e5300b7543dba4718901bd0b4d26" ma:taxonomyFieldName="Virtual_x0020_School_x0020_for_x0020_Children_x0020_in_x0020_Care" ma:displayName="Virtual School for Children in Care" ma:readOnly="false" ma:default="" ma:fieldId="{ad12e530-0b75-43db-a471-8901bd0b4d26}" ma:sspId="3c5dbf34-c73a-430c-9290-9174ad787734" ma:termSetId="f64eb736-13c1-4f19-814c-82c549873d00" ma:anchorId="00000000-0000-0000-0000-000000000000" ma:open="false" ma:isKeyword="false">
      <xsd:complexType>
        <xsd:sequence>
          <xsd:element ref="pc:Terms" minOccurs="0" maxOccurs="1"/>
        </xsd:sequence>
      </xsd:complexType>
    </xsd:element>
    <xsd:element name="eeadced8a35a499eaa6ae428604d987c" ma:index="16" nillable="true" ma:taxonomy="true" ma:internalName="eeadced8a35a499eaa6ae428604d987c" ma:taxonomyFieldName="Financial_x0020_Year" ma:displayName="Financial Year" ma:default="" ma:fieldId="{eeadced8-a35a-499e-aa6a-e428604d987c}" ma:sspId="3c5dbf34-c73a-430c-9290-9174ad787734" ma:termSetId="7d71bb9a-de29-4fe1-ae9a-43907322fcf5"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ac9d169-87c7-439a-9d3c-116151fb24e3"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c5dbf80e-f509-45f6-9fe5-406e3eefabbb">
      <Value>642</Value>
      <Value>634</Value>
      <Value>742</Value>
    </TaxCatchAll>
    <_dlc_DocId xmlns="dac9d169-87c7-439a-9d3c-116151fb24e3">EIHNDOCID-498695300-10083</_dlc_DocId>
    <_dlc_DocIdUrl xmlns="dac9d169-87c7-439a-9d3c-116151fb24e3">
      <Url>https://hants.sharepoint.com/sites/EIHN/VS/_layouts/15/DocIdRedir.aspx?ID=EIHNDOCID-498695300-10083</Url>
      <Description>EIHNDOCID-498695300-10083</Description>
    </_dlc_DocIdUrl>
    <Item_x0020_ID xmlns="c5dbf80e-f509-45f6-9fe5-406e3eefabbb" xsi:nil="true"/>
    <Active_x0020_Document xmlns="c5dbf80e-f509-45f6-9fe5-406e3eefabbb">true</Active_x0020_Document>
    <ad12e5300b7543dba4718901bd0b4d26 xmlns="c5dbf80e-f509-45f6-9fe5-406e3eefabbb">
      <Terms xmlns="http://schemas.microsoft.com/office/infopath/2007/PartnerControls">
        <TermInfo xmlns="http://schemas.microsoft.com/office/infopath/2007/PartnerControls">
          <TermName xmlns="http://schemas.microsoft.com/office/infopath/2007/PartnerControls">Briefings</TermName>
          <TermId xmlns="http://schemas.microsoft.com/office/infopath/2007/PartnerControls">e7e2dece-dfbd-4cbe-b2bc-81c3c4724221</TermId>
        </TermInfo>
      </Terms>
    </ad12e5300b7543dba4718901bd0b4d26>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34ea6f59-a1ac-4819-8503-2c5e12c8b726</TermId>
        </TermInfo>
      </Terms>
    </hc632fe273cb498aa970207d30c3b1d8>
    <eeadced8a35a499eaa6ae428604d987c xmlns="c5dbf80e-f509-45f6-9fe5-406e3eefabbb">
      <Terms xmlns="http://schemas.microsoft.com/office/infopath/2007/PartnerControls">
        <TermInfo xmlns="http://schemas.microsoft.com/office/infopath/2007/PartnerControls">
          <TermName xmlns="http://schemas.microsoft.com/office/infopath/2007/PartnerControls">2024/2025</TermName>
          <TermId xmlns="http://schemas.microsoft.com/office/infopath/2007/PartnerControls">3eab0260-b3ea-4b08-b989-8e3fedd8bf3e</TermId>
        </TermInfo>
      </Terms>
    </eeadced8a35a499eaa6ae428604d987c>
  </documentManagement>
</p:properties>
</file>

<file path=customXml/itemProps1.xml><?xml version="1.0" encoding="utf-8"?>
<ds:datastoreItem xmlns:ds="http://schemas.openxmlformats.org/officeDocument/2006/customXml" ds:itemID="{2E62F5D0-B898-43CB-A0D9-9671483CEA09}">
  <ds:schemaRefs>
    <ds:schemaRef ds:uri="http://schemas.openxmlformats.org/officeDocument/2006/bibliography"/>
  </ds:schemaRefs>
</ds:datastoreItem>
</file>

<file path=customXml/itemProps2.xml><?xml version="1.0" encoding="utf-8"?>
<ds:datastoreItem xmlns:ds="http://schemas.openxmlformats.org/officeDocument/2006/customXml" ds:itemID="{47D18B18-C9BC-44CE-8C37-D8AF0EA24B00}">
  <ds:schemaRefs>
    <ds:schemaRef ds:uri="Microsoft.SharePoint.Taxonomy.ContentTypeSync"/>
  </ds:schemaRefs>
</ds:datastoreItem>
</file>

<file path=customXml/itemProps3.xml><?xml version="1.0" encoding="utf-8"?>
<ds:datastoreItem xmlns:ds="http://schemas.openxmlformats.org/officeDocument/2006/customXml" ds:itemID="{768280CB-58EA-408B-A29C-22D4A25179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bf80e-f509-45f6-9fe5-406e3eefabbb"/>
    <ds:schemaRef ds:uri="dac9d169-87c7-439a-9d3c-116151fb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BA7417-F061-4E92-BE62-22B8FE57A10E}">
  <ds:schemaRefs>
    <ds:schemaRef ds:uri="http://schemas.microsoft.com/sharepoint/events"/>
  </ds:schemaRefs>
</ds:datastoreItem>
</file>

<file path=customXml/itemProps5.xml><?xml version="1.0" encoding="utf-8"?>
<ds:datastoreItem xmlns:ds="http://schemas.openxmlformats.org/officeDocument/2006/customXml" ds:itemID="{ED4F34CD-8D36-450F-A063-27E021EE5C4F}">
  <ds:schemaRefs>
    <ds:schemaRef ds:uri="http://schemas.microsoft.com/sharepoint/v3/contenttype/forms"/>
  </ds:schemaRefs>
</ds:datastoreItem>
</file>

<file path=customXml/itemProps6.xml><?xml version="1.0" encoding="utf-8"?>
<ds:datastoreItem xmlns:ds="http://schemas.openxmlformats.org/officeDocument/2006/customXml" ds:itemID="{C3C71085-838D-42C1-A06A-4622FD8F61E1}">
  <ds:schemaRefs>
    <ds:schemaRef ds:uri="http://schemas.microsoft.com/office/2006/metadata/properties"/>
    <ds:schemaRef ds:uri="http://schemas.microsoft.com/office/infopath/2007/PartnerControls"/>
    <ds:schemaRef ds:uri="c5dbf80e-f509-45f6-9fe5-406e3eefabbb"/>
    <ds:schemaRef ds:uri="dac9d169-87c7-439a-9d3c-116151fb24e3"/>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688</Words>
  <Characters>3200</Characters>
  <Application>Microsoft Office Word</Application>
  <DocSecurity>0</DocSecurity>
  <Lines>640</Lines>
  <Paragraphs>277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Holland, Nicholas</dc:creator>
  <cp:keywords/>
  <dc:description/>
  <cp:lastModifiedBy>Todd, Jennifer</cp:lastModifiedBy>
  <cp:revision>9</cp:revision>
  <dcterms:created xsi:type="dcterms:W3CDTF">2026-03-13T11:30:00Z</dcterms:created>
  <dcterms:modified xsi:type="dcterms:W3CDTF">2026-03-13T11:37:00Z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0x0101004E1B537BC2B2AD43A5AF5311D732D3AAE100647F40790072254282ECBF5F6C3CA1DB</vt:lpwstr>
  </property>
  <property fmtid="{D5CDD505-2E9C-101B-9397-08002B2CF9AE}" pid="3" name="_dlc_DocIdItemGuid">
    <vt:lpwstr>9796090f-c298-4e7a-b09b-7baae419b1ae</vt:lpwstr>
  </property>
  <property fmtid="{D5CDD505-2E9C-101B-9397-08002B2CF9AE}" pid="4" name="MediaServiceImageTags">
    <vt:lpwstr/>
  </property>
  <property fmtid="{D5CDD505-2E9C-101B-9397-08002B2CF9AE}" pid="5" name="Virtual School for Children in Care">
    <vt:lpwstr>634;#Briefings|e7e2dece-dfbd-4cbe-b2bc-81c3c4724221</vt:lpwstr>
  </property>
  <property fmtid="{D5CDD505-2E9C-101B-9397-08002B2CF9AE}" pid="6" name="lcf76f155ced4ddcb4097134ff3c332f">
    <vt:lpwstr/>
  </property>
  <property fmtid="{D5CDD505-2E9C-101B-9397-08002B2CF9AE}" pid="7" name="Financial Year">
    <vt:lpwstr>742;#2024/2025|3eab0260-b3ea-4b08-b989-8e3fedd8bf3e</vt:lpwstr>
  </property>
  <property fmtid="{D5CDD505-2E9C-101B-9397-08002B2CF9AE}" pid="8" name="Document Type">
    <vt:lpwstr>642;#Report|34ea6f59-a1ac-4819-8503-2c5e12c8b726</vt:lpwstr>
  </property>
  <property fmtid="{D5CDD505-2E9C-101B-9397-08002B2CF9AE}" pid="9" name="Document_x0020_Type">
    <vt:lpwstr>642;#Report|34ea6f59-a1ac-4819-8503-2c5e12c8b726</vt:lpwstr>
  </property>
  <property fmtid="{D5CDD505-2E9C-101B-9397-08002B2CF9AE}" pid="10" name="Virtual_x0020_School_x0020_for_x0020_Children_x0020_in_x0020_Care">
    <vt:lpwstr>634;#Briefings|e7e2dece-dfbd-4cbe-b2bc-81c3c4724221</vt:lpwstr>
  </property>
  <property fmtid="{D5CDD505-2E9C-101B-9397-08002B2CF9AE}" pid="11" name="Financial_x0020_Year">
    <vt:lpwstr>742;#2024/2025|3eab0260-b3ea-4b08-b989-8e3fedd8bf3e</vt:lpwstr>
  </property>
</Properties>
</file>